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297C" w14:textId="5D201A03" w:rsidR="00AD14E4" w:rsidRDefault="00AD14E4" w:rsidP="00AD14E4">
      <w:pPr>
        <w:ind w:left="3402" w:right="68" w:hanging="2409"/>
        <w:jc w:val="right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>
        <w:rPr>
          <w:rFonts w:ascii="Arial" w:hAnsi="Arial" w:cs="Arial"/>
          <w:b/>
          <w:bCs/>
          <w:noProof/>
          <w:color w:val="4472C4" w:themeColor="accen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77EA0FB" wp14:editId="30C2857A">
            <wp:simplePos x="0" y="0"/>
            <wp:positionH relativeFrom="column">
              <wp:posOffset>220980</wp:posOffset>
            </wp:positionH>
            <wp:positionV relativeFrom="paragraph">
              <wp:posOffset>-443230</wp:posOffset>
            </wp:positionV>
            <wp:extent cx="1420495" cy="1487805"/>
            <wp:effectExtent l="0" t="0" r="8255" b="0"/>
            <wp:wrapNone/>
            <wp:docPr id="16920103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1E3D" w14:textId="1BAF0185" w:rsidR="00AD14E4" w:rsidRPr="00AD14E4" w:rsidRDefault="00AD14E4" w:rsidP="00AD14E4">
      <w:pPr>
        <w:ind w:left="3402" w:right="68" w:hanging="2409"/>
        <w:jc w:val="right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AD14E4">
        <w:rPr>
          <w:rFonts w:ascii="Arial" w:hAnsi="Arial" w:cs="Arial"/>
          <w:b/>
          <w:bCs/>
          <w:color w:val="4472C4" w:themeColor="accent1"/>
          <w:sz w:val="32"/>
          <w:szCs w:val="32"/>
        </w:rPr>
        <w:t>Dressage Committee Summary of Business</w:t>
      </w:r>
      <w:r w:rsidRPr="00AD14E4">
        <w:rPr>
          <w:rFonts w:ascii="Arial" w:hAnsi="Arial" w:cs="Arial"/>
          <w:b/>
          <w:bCs/>
          <w:color w:val="4472C4" w:themeColor="accent1"/>
          <w:sz w:val="32"/>
          <w:szCs w:val="32"/>
        </w:rPr>
        <w:br/>
      </w:r>
      <w:r w:rsidR="006D5B87">
        <w:rPr>
          <w:rFonts w:ascii="Arial" w:hAnsi="Arial" w:cs="Arial"/>
          <w:b/>
          <w:bCs/>
          <w:i/>
          <w:iCs/>
          <w:color w:val="4472C4" w:themeColor="accent1"/>
          <w:sz w:val="32"/>
          <w:szCs w:val="32"/>
        </w:rPr>
        <w:t>13th</w:t>
      </w:r>
      <w:r w:rsidR="00C9789C">
        <w:rPr>
          <w:rFonts w:ascii="Arial" w:hAnsi="Arial" w:cs="Arial"/>
          <w:b/>
          <w:bCs/>
          <w:i/>
          <w:iCs/>
          <w:color w:val="4472C4" w:themeColor="accent1"/>
          <w:sz w:val="32"/>
          <w:szCs w:val="32"/>
        </w:rPr>
        <w:t xml:space="preserve"> </w:t>
      </w:r>
      <w:r w:rsidR="006D5B87">
        <w:rPr>
          <w:rFonts w:ascii="Arial" w:hAnsi="Arial" w:cs="Arial"/>
          <w:b/>
          <w:bCs/>
          <w:i/>
          <w:iCs/>
          <w:color w:val="4472C4" w:themeColor="accent1"/>
          <w:sz w:val="32"/>
          <w:szCs w:val="32"/>
        </w:rPr>
        <w:t>FEBRUARY</w:t>
      </w:r>
      <w:r>
        <w:rPr>
          <w:rFonts w:ascii="Arial" w:hAnsi="Arial" w:cs="Arial"/>
          <w:b/>
          <w:bCs/>
          <w:i/>
          <w:iCs/>
          <w:color w:val="4472C4" w:themeColor="accent1"/>
          <w:sz w:val="32"/>
          <w:szCs w:val="32"/>
        </w:rPr>
        <w:t xml:space="preserve"> </w:t>
      </w:r>
      <w:r w:rsidR="00CC0076">
        <w:rPr>
          <w:rFonts w:ascii="Arial" w:hAnsi="Arial" w:cs="Arial"/>
          <w:b/>
          <w:bCs/>
          <w:i/>
          <w:iCs/>
          <w:color w:val="4472C4" w:themeColor="accent1"/>
          <w:sz w:val="32"/>
          <w:szCs w:val="32"/>
        </w:rPr>
        <w:t>2024</w:t>
      </w:r>
    </w:p>
    <w:p w14:paraId="5D418DB9" w14:textId="5C3C3E97" w:rsidR="00AD14E4" w:rsidRPr="00AD14E4" w:rsidRDefault="00AD14E4" w:rsidP="00AD14E4">
      <w:pPr>
        <w:ind w:left="567" w:right="351"/>
        <w:rPr>
          <w:rFonts w:ascii="Arial" w:hAnsi="Arial" w:cs="Arial"/>
          <w:i/>
          <w:iCs/>
          <w:color w:val="000000" w:themeColor="text1"/>
        </w:rPr>
      </w:pPr>
      <w:r w:rsidRPr="00AD14E4">
        <w:rPr>
          <w:rFonts w:ascii="Arial" w:hAnsi="Arial" w:cs="Arial"/>
          <w:b/>
          <w:bCs/>
          <w:color w:val="4472C4" w:themeColor="accent1"/>
        </w:rPr>
        <w:br/>
      </w:r>
      <w:r w:rsidRPr="00FD4F36">
        <w:rPr>
          <w:rFonts w:ascii="Arial" w:hAnsi="Arial" w:cs="Arial"/>
          <w:i/>
          <w:iCs/>
          <w:color w:val="000000" w:themeColor="text1"/>
        </w:rPr>
        <w:t xml:space="preserve">The EV </w:t>
      </w:r>
      <w:r>
        <w:rPr>
          <w:rFonts w:ascii="Arial" w:hAnsi="Arial" w:cs="Arial"/>
          <w:i/>
          <w:iCs/>
          <w:color w:val="000000" w:themeColor="text1"/>
        </w:rPr>
        <w:t>Dressage C</w:t>
      </w:r>
      <w:r w:rsidRPr="00FD4F36">
        <w:rPr>
          <w:rFonts w:ascii="Arial" w:hAnsi="Arial" w:cs="Arial"/>
          <w:i/>
          <w:iCs/>
          <w:color w:val="000000" w:themeColor="text1"/>
        </w:rPr>
        <w:t xml:space="preserve">ommittee met on </w:t>
      </w:r>
      <w:r w:rsidR="006D5B87">
        <w:rPr>
          <w:rFonts w:ascii="Arial" w:hAnsi="Arial" w:cs="Arial"/>
          <w:i/>
          <w:iCs/>
          <w:color w:val="000000" w:themeColor="text1"/>
        </w:rPr>
        <w:t>13</w:t>
      </w:r>
      <w:r w:rsidR="006D5B87" w:rsidRPr="006D5B87">
        <w:rPr>
          <w:rFonts w:ascii="Arial" w:hAnsi="Arial" w:cs="Arial"/>
          <w:i/>
          <w:iCs/>
          <w:color w:val="000000" w:themeColor="text1"/>
          <w:vertAlign w:val="superscript"/>
        </w:rPr>
        <w:t>th</w:t>
      </w:r>
      <w:r w:rsidR="006D5B87">
        <w:rPr>
          <w:rFonts w:ascii="Arial" w:hAnsi="Arial" w:cs="Arial"/>
          <w:i/>
          <w:iCs/>
          <w:color w:val="000000" w:themeColor="text1"/>
        </w:rPr>
        <w:t xml:space="preserve"> February</w:t>
      </w:r>
      <w:r w:rsidR="006C0E60">
        <w:rPr>
          <w:rFonts w:ascii="Arial" w:hAnsi="Arial" w:cs="Arial"/>
          <w:i/>
          <w:iCs/>
          <w:color w:val="000000" w:themeColor="text1"/>
        </w:rPr>
        <w:t xml:space="preserve"> 2024 </w:t>
      </w:r>
      <w:r w:rsidRPr="00FD4F36">
        <w:rPr>
          <w:rFonts w:ascii="Arial" w:hAnsi="Arial" w:cs="Arial"/>
          <w:i/>
          <w:iCs/>
          <w:color w:val="000000" w:themeColor="text1"/>
        </w:rPr>
        <w:t>and is pleased to submit the following summary of business.</w:t>
      </w:r>
      <w:r w:rsidR="00A9400D">
        <w:rPr>
          <w:rFonts w:ascii="Arial" w:hAnsi="Arial" w:cs="Arial"/>
          <w:i/>
          <w:iCs/>
          <w:color w:val="000000" w:themeColor="text1"/>
        </w:rPr>
        <w:br/>
      </w:r>
    </w:p>
    <w:tbl>
      <w:tblPr>
        <w:tblStyle w:val="TableGrid"/>
        <w:tblW w:w="10065" w:type="dxa"/>
        <w:tblInd w:w="562" w:type="dxa"/>
        <w:tblLook w:val="04A0" w:firstRow="1" w:lastRow="0" w:firstColumn="1" w:lastColumn="0" w:noHBand="0" w:noVBand="1"/>
      </w:tblPr>
      <w:tblGrid>
        <w:gridCol w:w="2977"/>
        <w:gridCol w:w="7088"/>
      </w:tblGrid>
      <w:tr w:rsidR="00D9383C" w14:paraId="640EABE2" w14:textId="77777777" w:rsidTr="005734B1">
        <w:tc>
          <w:tcPr>
            <w:tcW w:w="2977" w:type="dxa"/>
          </w:tcPr>
          <w:p w14:paraId="78CFB1BF" w14:textId="63534A9B" w:rsidR="00D9383C" w:rsidRPr="006A5410" w:rsidRDefault="00D9383C" w:rsidP="005734B1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6A5410">
              <w:rPr>
                <w:rFonts w:ascii="Arial" w:hAnsi="Arial" w:cs="Arial"/>
                <w:b/>
                <w:bCs/>
                <w:color w:val="4472C4" w:themeColor="accent1"/>
              </w:rPr>
              <w:t>Social Media &amp; Communications</w:t>
            </w:r>
          </w:p>
        </w:tc>
        <w:tc>
          <w:tcPr>
            <w:tcW w:w="7088" w:type="dxa"/>
          </w:tcPr>
          <w:p w14:paraId="52E2DB94" w14:textId="32BFF7CD" w:rsidR="00692F80" w:rsidRPr="00EB3311" w:rsidRDefault="00692F80" w:rsidP="005734B1">
            <w:pPr>
              <w:rPr>
                <w:rFonts w:ascii="Arial" w:hAnsi="Arial" w:cs="Arial"/>
              </w:rPr>
            </w:pPr>
          </w:p>
        </w:tc>
      </w:tr>
      <w:tr w:rsidR="005000ED" w14:paraId="16ECB1F1" w14:textId="77777777" w:rsidTr="005000ED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6306CCD3" w14:textId="77777777" w:rsidR="005000ED" w:rsidRPr="006A5410" w:rsidRDefault="005000ED" w:rsidP="005734B1">
            <w:pPr>
              <w:rPr>
                <w:rFonts w:ascii="Arial" w:hAnsi="Arial" w:cs="Arial"/>
              </w:rPr>
            </w:pPr>
          </w:p>
        </w:tc>
      </w:tr>
      <w:tr w:rsidR="00D9383C" w14:paraId="529702C8" w14:textId="77777777" w:rsidTr="005734B1">
        <w:tc>
          <w:tcPr>
            <w:tcW w:w="2977" w:type="dxa"/>
          </w:tcPr>
          <w:p w14:paraId="5F0E8AB9" w14:textId="31953ED0" w:rsidR="00D9383C" w:rsidRPr="006A5410" w:rsidRDefault="00D9383C" w:rsidP="005734B1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6A5410">
              <w:rPr>
                <w:rFonts w:ascii="Arial" w:hAnsi="Arial" w:cs="Arial"/>
                <w:b/>
                <w:bCs/>
                <w:color w:val="4472C4" w:themeColor="accent1"/>
              </w:rPr>
              <w:t>AOR</w:t>
            </w:r>
          </w:p>
        </w:tc>
        <w:tc>
          <w:tcPr>
            <w:tcW w:w="7088" w:type="dxa"/>
          </w:tcPr>
          <w:p w14:paraId="4BECB2DF" w14:textId="6C85CA50" w:rsidR="007E0C03" w:rsidRPr="00CC07C7" w:rsidRDefault="00CC07C7" w:rsidP="00CC07C7">
            <w:pPr>
              <w:pStyle w:val="paragrap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C07C7">
              <w:rPr>
                <w:rFonts w:ascii="Arial" w:hAnsi="Arial" w:cs="Arial"/>
                <w:sz w:val="22"/>
                <w:szCs w:val="22"/>
              </w:rPr>
              <w:t>Uncertainty re availability of venue for scheduled National Champs in September due to potential/possible sale of Boneo and heavy booking of WPNEC – resolved to continue with dates as currently advertised and Boneo as the venue</w:t>
            </w:r>
          </w:p>
        </w:tc>
      </w:tr>
      <w:tr w:rsidR="005000ED" w14:paraId="0EC58471" w14:textId="77777777" w:rsidTr="001F6761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470465E3" w14:textId="77777777" w:rsidR="005000ED" w:rsidRPr="006A5410" w:rsidRDefault="005000ED" w:rsidP="005734B1">
            <w:pPr>
              <w:rPr>
                <w:rFonts w:ascii="Arial" w:hAnsi="Arial" w:cs="Arial"/>
              </w:rPr>
            </w:pPr>
          </w:p>
        </w:tc>
      </w:tr>
      <w:tr w:rsidR="00D9383C" w14:paraId="08AEE289" w14:textId="77777777" w:rsidTr="005734B1">
        <w:tc>
          <w:tcPr>
            <w:tcW w:w="2977" w:type="dxa"/>
          </w:tcPr>
          <w:p w14:paraId="1AE42703" w14:textId="5546FC38" w:rsidR="00D9383C" w:rsidRPr="006A5410" w:rsidRDefault="00D9383C" w:rsidP="005734B1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6A5410">
              <w:rPr>
                <w:rFonts w:ascii="Arial" w:hAnsi="Arial" w:cs="Arial"/>
                <w:b/>
                <w:bCs/>
                <w:color w:val="4472C4" w:themeColor="accent1"/>
              </w:rPr>
              <w:t>Clubs</w:t>
            </w:r>
          </w:p>
        </w:tc>
        <w:tc>
          <w:tcPr>
            <w:tcW w:w="7088" w:type="dxa"/>
          </w:tcPr>
          <w:p w14:paraId="6C9D6E1B" w14:textId="0C212A1A" w:rsidR="00F1369D" w:rsidRDefault="00747D6C" w:rsidP="006A5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clubs rep </w:t>
            </w:r>
            <w:r w:rsidR="0008011E">
              <w:rPr>
                <w:rFonts w:ascii="Arial" w:hAnsi="Arial" w:cs="Arial"/>
              </w:rPr>
              <w:t xml:space="preserve">to DV </w:t>
            </w:r>
            <w:r>
              <w:rPr>
                <w:rFonts w:ascii="Arial" w:hAnsi="Arial" w:cs="Arial"/>
              </w:rPr>
              <w:t xml:space="preserve">– Jan Donald (WPVDC). </w:t>
            </w:r>
          </w:p>
          <w:p w14:paraId="74E51D7F" w14:textId="77777777" w:rsidR="0008011E" w:rsidRDefault="0008011E" w:rsidP="006A5410">
            <w:pPr>
              <w:rPr>
                <w:rFonts w:ascii="Arial" w:hAnsi="Arial" w:cs="Arial"/>
              </w:rPr>
            </w:pPr>
            <w:r w:rsidRPr="0008011E">
              <w:rPr>
                <w:rFonts w:ascii="Arial" w:hAnsi="Arial" w:cs="Arial"/>
              </w:rPr>
              <w:t xml:space="preserve">EA Restructure Paper – Considerable discussion and frustration expressed at the lack of publicly available information.  </w:t>
            </w:r>
          </w:p>
          <w:p w14:paraId="1D365A4F" w14:textId="0D4D98A1" w:rsidR="0008011E" w:rsidRPr="0008011E" w:rsidRDefault="0008011E" w:rsidP="006A5410">
            <w:pPr>
              <w:rPr>
                <w:rFonts w:ascii="Arial" w:hAnsi="Arial" w:cs="Arial"/>
              </w:rPr>
            </w:pPr>
            <w:r w:rsidRPr="0008011E">
              <w:rPr>
                <w:rFonts w:ascii="Arial" w:hAnsi="Arial" w:cs="Arial"/>
              </w:rPr>
              <w:t>Clubs have been asked to promote the Young Ambassador Program. First Aid Supplies – Discussion re level of first aid required at events.  New Club Reps, Michael Bragge for Berwick DC and Moya Jess for the VDC.</w:t>
            </w:r>
          </w:p>
          <w:p w14:paraId="3DB94C3F" w14:textId="614E6348" w:rsidR="002041CD" w:rsidRPr="00747D6C" w:rsidRDefault="00F1369D" w:rsidP="006A5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Elmore Equestrian Club will host a fundraiser for DF, supported by </w:t>
            </w:r>
            <w:proofErr w:type="spellStart"/>
            <w:r>
              <w:rPr>
                <w:rFonts w:ascii="Arial" w:hAnsi="Arial" w:cs="Arial"/>
              </w:rPr>
              <w:t>Barastoc</w:t>
            </w:r>
            <w:proofErr w:type="spellEnd"/>
            <w:r>
              <w:rPr>
                <w:rFonts w:ascii="Arial" w:hAnsi="Arial" w:cs="Arial"/>
              </w:rPr>
              <w:t>, date proposed 25 May</w:t>
            </w:r>
          </w:p>
        </w:tc>
      </w:tr>
      <w:tr w:rsidR="005000ED" w14:paraId="45F329C1" w14:textId="77777777" w:rsidTr="005000ED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22202333" w14:textId="77777777" w:rsidR="005000ED" w:rsidRPr="006A5410" w:rsidRDefault="005000ED" w:rsidP="005734B1">
            <w:pPr>
              <w:rPr>
                <w:rFonts w:ascii="Arial" w:hAnsi="Arial" w:cs="Arial"/>
              </w:rPr>
            </w:pPr>
          </w:p>
        </w:tc>
      </w:tr>
      <w:tr w:rsidR="0008011E" w14:paraId="0ACF5E43" w14:textId="77777777" w:rsidTr="005734B1">
        <w:tc>
          <w:tcPr>
            <w:tcW w:w="2977" w:type="dxa"/>
          </w:tcPr>
          <w:p w14:paraId="4DC04215" w14:textId="005FAB0A" w:rsidR="0008011E" w:rsidRPr="006A5410" w:rsidRDefault="0008011E" w:rsidP="0008011E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6A5410">
              <w:rPr>
                <w:rFonts w:ascii="Arial" w:hAnsi="Arial" w:cs="Arial"/>
                <w:b/>
                <w:bCs/>
                <w:color w:val="4472C4" w:themeColor="accent1"/>
              </w:rPr>
              <w:t>Pony Rep</w:t>
            </w:r>
          </w:p>
        </w:tc>
        <w:tc>
          <w:tcPr>
            <w:tcW w:w="7088" w:type="dxa"/>
          </w:tcPr>
          <w:p w14:paraId="63B3FBCA" w14:textId="0301CBC3" w:rsidR="0008011E" w:rsidRPr="0008011E" w:rsidRDefault="0008011E" w:rsidP="0008011E">
            <w:pPr>
              <w:rPr>
                <w:rFonts w:ascii="Arial" w:hAnsi="Arial" w:cs="Arial"/>
              </w:rPr>
            </w:pPr>
            <w:r w:rsidRPr="0008011E">
              <w:rPr>
                <w:rFonts w:ascii="Arial" w:hAnsi="Arial" w:cs="Arial"/>
              </w:rPr>
              <w:t xml:space="preserve">The Vic Pony Leader Board results will be announced soon, and timing is being brought into line with the rest of the EV awards.  Very happy that EV has initiated a Pony of the Year Award.  </w:t>
            </w:r>
          </w:p>
        </w:tc>
      </w:tr>
      <w:tr w:rsidR="005000ED" w14:paraId="65A37E2C" w14:textId="77777777" w:rsidTr="006E3057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7F150D13" w14:textId="77777777" w:rsidR="005000ED" w:rsidRPr="006A5410" w:rsidRDefault="005000ED" w:rsidP="005734B1">
            <w:pPr>
              <w:rPr>
                <w:rFonts w:ascii="Arial" w:hAnsi="Arial" w:cs="Arial"/>
              </w:rPr>
            </w:pPr>
          </w:p>
        </w:tc>
      </w:tr>
      <w:tr w:rsidR="00D9383C" w14:paraId="669B1B38" w14:textId="77777777" w:rsidTr="005734B1">
        <w:tc>
          <w:tcPr>
            <w:tcW w:w="2977" w:type="dxa"/>
          </w:tcPr>
          <w:p w14:paraId="7948F855" w14:textId="0ED63AD1" w:rsidR="00D9383C" w:rsidRPr="006A5410" w:rsidRDefault="00D9383C" w:rsidP="005734B1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6A5410">
              <w:rPr>
                <w:rFonts w:ascii="Arial" w:hAnsi="Arial" w:cs="Arial"/>
                <w:b/>
                <w:bCs/>
                <w:color w:val="4472C4" w:themeColor="accent1"/>
              </w:rPr>
              <w:t>Rider’s Rep</w:t>
            </w:r>
          </w:p>
        </w:tc>
        <w:tc>
          <w:tcPr>
            <w:tcW w:w="7088" w:type="dxa"/>
          </w:tcPr>
          <w:p w14:paraId="634A24E3" w14:textId="69FC0494" w:rsidR="0008011E" w:rsidRPr="0008011E" w:rsidRDefault="0008011E" w:rsidP="00A9400D">
            <w:pPr>
              <w:rPr>
                <w:rFonts w:ascii="Arial" w:hAnsi="Arial" w:cs="Arial"/>
              </w:rPr>
            </w:pPr>
            <w:r w:rsidRPr="0008011E">
              <w:rPr>
                <w:rFonts w:ascii="Arial" w:hAnsi="Arial" w:cs="Arial"/>
              </w:rPr>
              <w:t>High Performance Squad – Lone Jorgensen’s application for an exemption to not complete all the requirements for an EA Coach has been denied by EA High Performance, therefore she is no longer a current EA Coach and is unable to coach the HP Squad.  No new State Coach appointment to be made</w:t>
            </w:r>
            <w:r w:rsidRPr="0008011E">
              <w:rPr>
                <w:rFonts w:ascii="Arial" w:hAnsi="Arial" w:cs="Arial"/>
              </w:rPr>
              <w:t xml:space="preserve"> at this stage</w:t>
            </w:r>
            <w:r w:rsidRPr="0008011E">
              <w:rPr>
                <w:rFonts w:ascii="Arial" w:hAnsi="Arial" w:cs="Arial"/>
              </w:rPr>
              <w:t>.  Discussion on extending ‘Team Culture’. Karen Blythe happy to continue being combined Rider’s Rep &amp; Athlete &amp; Squads Rep</w:t>
            </w:r>
            <w:r>
              <w:rPr>
                <w:rFonts w:ascii="Arial" w:hAnsi="Arial" w:cs="Arial"/>
              </w:rPr>
              <w:t xml:space="preserve"> and will </w:t>
            </w:r>
            <w:r>
              <w:rPr>
                <w:rFonts w:ascii="Arial" w:hAnsi="Arial" w:cs="Arial"/>
              </w:rPr>
              <w:t>approach HP Squad members to form a new committee.</w:t>
            </w:r>
            <w:r w:rsidRPr="0008011E">
              <w:rPr>
                <w:rFonts w:ascii="Arial" w:hAnsi="Arial" w:cs="Arial"/>
              </w:rPr>
              <w:t>.</w:t>
            </w:r>
          </w:p>
          <w:p w14:paraId="7F6BD36E" w14:textId="6F91CEC0" w:rsidR="00EB3311" w:rsidRPr="006D5B87" w:rsidRDefault="002A11A2" w:rsidP="00080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r</w:t>
            </w:r>
            <w:r w:rsidR="006D5B87">
              <w:rPr>
                <w:rFonts w:ascii="Arial" w:hAnsi="Arial" w:cs="Arial"/>
              </w:rPr>
              <w:t>iders have requested review of Aachen Challenge final. Discussed.</w:t>
            </w:r>
            <w:r>
              <w:rPr>
                <w:rFonts w:ascii="Arial" w:hAnsi="Arial" w:cs="Arial"/>
              </w:rPr>
              <w:t xml:space="preserve"> Horse welfare principles will not permit going back to finalists riding </w:t>
            </w:r>
            <w:proofErr w:type="spellStart"/>
            <w:r>
              <w:rPr>
                <w:rFonts w:ascii="Arial" w:hAnsi="Arial" w:cs="Arial"/>
              </w:rPr>
              <w:t>each others’</w:t>
            </w:r>
            <w:proofErr w:type="spellEnd"/>
            <w:r>
              <w:rPr>
                <w:rFonts w:ascii="Arial" w:hAnsi="Arial" w:cs="Arial"/>
              </w:rPr>
              <w:t xml:space="preserve"> horses in final round.</w:t>
            </w:r>
            <w:r w:rsidR="00EB3311">
              <w:rPr>
                <w:rFonts w:ascii="Arial" w:hAnsi="Arial" w:cs="Arial"/>
              </w:rPr>
              <w:t xml:space="preserve"> </w:t>
            </w:r>
          </w:p>
        </w:tc>
      </w:tr>
      <w:tr w:rsidR="005000ED" w14:paraId="7DDB6559" w14:textId="77777777" w:rsidTr="005000ED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263C998C" w14:textId="77777777" w:rsidR="005000ED" w:rsidRPr="006A5410" w:rsidRDefault="005000ED" w:rsidP="005734B1">
            <w:pPr>
              <w:rPr>
                <w:rFonts w:ascii="Arial" w:hAnsi="Arial" w:cs="Arial"/>
              </w:rPr>
            </w:pPr>
          </w:p>
        </w:tc>
      </w:tr>
      <w:tr w:rsidR="00D9383C" w14:paraId="4401ACA1" w14:textId="77777777" w:rsidTr="005734B1">
        <w:tc>
          <w:tcPr>
            <w:tcW w:w="2977" w:type="dxa"/>
          </w:tcPr>
          <w:p w14:paraId="6A24921D" w14:textId="10FE17A3" w:rsidR="00D9383C" w:rsidRPr="006A5410" w:rsidRDefault="00D9383C" w:rsidP="005734B1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6A5410">
              <w:rPr>
                <w:rFonts w:ascii="Arial" w:hAnsi="Arial" w:cs="Arial"/>
                <w:b/>
                <w:bCs/>
                <w:color w:val="4472C4" w:themeColor="accent1"/>
              </w:rPr>
              <w:t>DOEC</w:t>
            </w:r>
          </w:p>
        </w:tc>
        <w:tc>
          <w:tcPr>
            <w:tcW w:w="7088" w:type="dxa"/>
          </w:tcPr>
          <w:p w14:paraId="180647EA" w14:textId="3FBB834F" w:rsidR="007718A8" w:rsidRPr="00D71C4D" w:rsidRDefault="0008011E" w:rsidP="00D71C4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8011E">
              <w:rPr>
                <w:rFonts w:ascii="Arial" w:hAnsi="Arial" w:cs="Arial"/>
                <w:sz w:val="22"/>
                <w:szCs w:val="22"/>
              </w:rPr>
              <w:t>Discussion re DV Fundraiser</w:t>
            </w:r>
            <w:r w:rsidRPr="0008011E">
              <w:rPr>
                <w:rFonts w:ascii="Arial" w:hAnsi="Arial" w:cs="Arial"/>
                <w:sz w:val="22"/>
                <w:szCs w:val="22"/>
              </w:rPr>
              <w:t xml:space="preserve"> – possible difficulties in obtaining enough judges</w:t>
            </w:r>
            <w:r w:rsidRPr="0008011E">
              <w:rPr>
                <w:rFonts w:ascii="Arial" w:hAnsi="Arial" w:cs="Arial"/>
                <w:sz w:val="22"/>
                <w:szCs w:val="22"/>
              </w:rPr>
              <w:t>.  Discussion re Welfare of Horses and Dressage and Judges recognition of soundness issues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5000ED" w14:paraId="1E1E11DB" w14:textId="77777777" w:rsidTr="00970A5C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4A7FA65D" w14:textId="77777777" w:rsidR="005000ED" w:rsidRPr="006A5410" w:rsidRDefault="005000ED" w:rsidP="005734B1">
            <w:pPr>
              <w:rPr>
                <w:rFonts w:ascii="Arial" w:hAnsi="Arial" w:cs="Arial"/>
              </w:rPr>
            </w:pPr>
          </w:p>
        </w:tc>
      </w:tr>
      <w:tr w:rsidR="00D9383C" w14:paraId="403D44AA" w14:textId="77777777" w:rsidTr="005734B1">
        <w:tc>
          <w:tcPr>
            <w:tcW w:w="2977" w:type="dxa"/>
          </w:tcPr>
          <w:p w14:paraId="4A378D29" w14:textId="18BFB05C" w:rsidR="00D9383C" w:rsidRPr="006A5410" w:rsidRDefault="00D9383C" w:rsidP="005734B1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6A5410">
              <w:rPr>
                <w:rFonts w:ascii="Arial" w:hAnsi="Arial" w:cs="Arial"/>
                <w:b/>
                <w:bCs/>
                <w:color w:val="4472C4" w:themeColor="accent1"/>
              </w:rPr>
              <w:t>Young Rider</w:t>
            </w:r>
          </w:p>
        </w:tc>
        <w:tc>
          <w:tcPr>
            <w:tcW w:w="7088" w:type="dxa"/>
          </w:tcPr>
          <w:p w14:paraId="502F437F" w14:textId="68CDDB63" w:rsidR="007E0C03" w:rsidRPr="006D5B87" w:rsidRDefault="006D5B87" w:rsidP="00A94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Query re accuracy of financial statements – to be followed up with Sports Accounting</w:t>
            </w:r>
            <w:r w:rsidR="0008011E">
              <w:rPr>
                <w:rFonts w:ascii="Arial" w:hAnsi="Arial" w:cs="Arial"/>
              </w:rPr>
              <w:t>. Planning for YR weekend in April.</w:t>
            </w:r>
          </w:p>
        </w:tc>
      </w:tr>
      <w:tr w:rsidR="005000ED" w14:paraId="21EE1C9F" w14:textId="77777777" w:rsidTr="005000ED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6D2790E2" w14:textId="77777777" w:rsidR="005000ED" w:rsidRPr="006A5410" w:rsidRDefault="005000ED" w:rsidP="005734B1">
            <w:pPr>
              <w:rPr>
                <w:rFonts w:ascii="Arial" w:hAnsi="Arial" w:cs="Arial"/>
              </w:rPr>
            </w:pPr>
          </w:p>
        </w:tc>
      </w:tr>
      <w:tr w:rsidR="00D9383C" w14:paraId="65570699" w14:textId="77777777" w:rsidTr="005734B1">
        <w:tc>
          <w:tcPr>
            <w:tcW w:w="2977" w:type="dxa"/>
          </w:tcPr>
          <w:p w14:paraId="5DD5AB18" w14:textId="3142179C" w:rsidR="00D9383C" w:rsidRPr="006A5410" w:rsidRDefault="005000ED" w:rsidP="005734B1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6A5410">
              <w:rPr>
                <w:rFonts w:ascii="Arial" w:hAnsi="Arial" w:cs="Arial"/>
                <w:b/>
                <w:bCs/>
                <w:color w:val="4472C4" w:themeColor="accent1"/>
              </w:rPr>
              <w:t>Pathways</w:t>
            </w:r>
          </w:p>
        </w:tc>
        <w:tc>
          <w:tcPr>
            <w:tcW w:w="7088" w:type="dxa"/>
          </w:tcPr>
          <w:p w14:paraId="6911A796" w14:textId="72F5FE61" w:rsidR="00D9383C" w:rsidRPr="00747D6C" w:rsidRDefault="00747D6C" w:rsidP="00A94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Proposal to replace </w:t>
            </w:r>
            <w:r w:rsidR="00F1369D">
              <w:rPr>
                <w:rFonts w:ascii="Arial" w:hAnsi="Arial" w:cs="Arial"/>
              </w:rPr>
              <w:t xml:space="preserve">this vacant portfolio </w:t>
            </w:r>
            <w:r>
              <w:rPr>
                <w:rFonts w:ascii="Arial" w:hAnsi="Arial" w:cs="Arial"/>
              </w:rPr>
              <w:t xml:space="preserve">with a Volunteers rep </w:t>
            </w:r>
          </w:p>
        </w:tc>
      </w:tr>
      <w:tr w:rsidR="005000ED" w14:paraId="4895AA2B" w14:textId="77777777" w:rsidTr="005A5763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32A03ECA" w14:textId="77777777" w:rsidR="005000ED" w:rsidRDefault="005000ED" w:rsidP="005734B1">
            <w:pPr>
              <w:rPr>
                <w:rFonts w:ascii="Arial" w:hAnsi="Arial" w:cs="Arial"/>
                <w:i/>
                <w:iCs/>
              </w:rPr>
            </w:pPr>
            <w:bookmarkStart w:id="0" w:name="_Hlk189219764"/>
          </w:p>
        </w:tc>
      </w:tr>
      <w:bookmarkEnd w:id="0"/>
      <w:tr w:rsidR="006D5B87" w14:paraId="32E43246" w14:textId="77777777" w:rsidTr="00B35704">
        <w:tc>
          <w:tcPr>
            <w:tcW w:w="2977" w:type="dxa"/>
          </w:tcPr>
          <w:p w14:paraId="7FD25FBF" w14:textId="2B9A74B2" w:rsidR="006D5B87" w:rsidRPr="006A5410" w:rsidRDefault="006D5B87" w:rsidP="00B35704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</w:rPr>
              <w:t>Major Events</w:t>
            </w:r>
          </w:p>
        </w:tc>
        <w:tc>
          <w:tcPr>
            <w:tcW w:w="7088" w:type="dxa"/>
          </w:tcPr>
          <w:p w14:paraId="5787E758" w14:textId="77777777" w:rsidR="006D5B87" w:rsidRDefault="006D5B87" w:rsidP="00B357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DF 2023 prize money has now been paid. New rules apply for 2024.</w:t>
            </w:r>
          </w:p>
          <w:p w14:paraId="08A770D4" w14:textId="77777777" w:rsidR="006D5B87" w:rsidRDefault="006D5B87" w:rsidP="00B357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DV has verbal approval to conduct PLWCF Qualifier in December 2024. </w:t>
            </w:r>
            <w:r w:rsidR="00747D6C">
              <w:rPr>
                <w:rFonts w:ascii="Arial" w:hAnsi="Arial" w:cs="Arial"/>
              </w:rPr>
              <w:t>Proceeding to identify TD, Chief Steward, vet and overseas judges.</w:t>
            </w:r>
          </w:p>
          <w:p w14:paraId="44B01A0D" w14:textId="438001BA" w:rsidR="00747D6C" w:rsidRPr="006D5B87" w:rsidRDefault="00747D6C" w:rsidP="00B357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DJWTS volunteers matrix (</w:t>
            </w:r>
            <w:proofErr w:type="spellStart"/>
            <w:r>
              <w:rPr>
                <w:rFonts w:ascii="Arial" w:hAnsi="Arial" w:cs="Arial"/>
              </w:rPr>
              <w:t>Rost</w:t>
            </w:r>
            <w:r w:rsidR="0008011E">
              <w:rPr>
                <w:rFonts w:ascii="Arial" w:hAnsi="Arial" w:cs="Arial"/>
              </w:rPr>
              <w:t>if</w:t>
            </w:r>
            <w:r>
              <w:rPr>
                <w:rFonts w:ascii="Arial" w:hAnsi="Arial" w:cs="Arial"/>
              </w:rPr>
              <w:t>y</w:t>
            </w:r>
            <w:proofErr w:type="spellEnd"/>
            <w:r>
              <w:rPr>
                <w:rFonts w:ascii="Arial" w:hAnsi="Arial" w:cs="Arial"/>
              </w:rPr>
              <w:t>) about to launch.</w:t>
            </w:r>
          </w:p>
        </w:tc>
      </w:tr>
      <w:tr w:rsidR="006D5B87" w14:paraId="41D4C495" w14:textId="77777777" w:rsidTr="00B35704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0039BB58" w14:textId="77777777" w:rsidR="006D5B87" w:rsidRDefault="006D5B87" w:rsidP="00B35704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6D5B87" w14:paraId="7486AD3A" w14:textId="77777777" w:rsidTr="00B35704">
        <w:tc>
          <w:tcPr>
            <w:tcW w:w="2977" w:type="dxa"/>
          </w:tcPr>
          <w:p w14:paraId="567C21C6" w14:textId="20F999F2" w:rsidR="006D5B87" w:rsidRDefault="006D5B87" w:rsidP="006D5B87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</w:rPr>
              <w:t>General</w:t>
            </w:r>
          </w:p>
        </w:tc>
        <w:tc>
          <w:tcPr>
            <w:tcW w:w="7088" w:type="dxa"/>
          </w:tcPr>
          <w:p w14:paraId="73288517" w14:textId="2E1E2C10" w:rsidR="006D5B87" w:rsidRDefault="00F1369D" w:rsidP="006D5B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of rules re rider placement in draw, noting that in small classes or multiple rides it is not always possible to fully randomise.</w:t>
            </w:r>
            <w:r w:rsidR="003B5DEA">
              <w:rPr>
                <w:rFonts w:ascii="Arial" w:hAnsi="Arial" w:cs="Arial"/>
              </w:rPr>
              <w:t xml:space="preserve"> Clubs and Affiliates to be reminded or the requirement.</w:t>
            </w:r>
          </w:p>
        </w:tc>
      </w:tr>
    </w:tbl>
    <w:p w14:paraId="3FB8F0BE" w14:textId="77777777" w:rsidR="00AD14E4" w:rsidRPr="00FB27F6" w:rsidRDefault="00AD14E4" w:rsidP="00AD14E4">
      <w:pPr>
        <w:rPr>
          <w:rFonts w:ascii="Arial" w:hAnsi="Arial" w:cs="Arial"/>
          <w:b/>
          <w:bCs/>
          <w:color w:val="C45911" w:themeColor="accent2" w:themeShade="BF"/>
        </w:rPr>
      </w:pPr>
    </w:p>
    <w:p w14:paraId="5857B019" w14:textId="77777777" w:rsidR="00A50418" w:rsidRDefault="00A50418"/>
    <w:sectPr w:rsidR="00A50418" w:rsidSect="00B74ED1">
      <w:headerReference w:type="default" r:id="rId10"/>
      <w:pgSz w:w="11906" w:h="16838" w:code="9"/>
      <w:pgMar w:top="993" w:right="1133" w:bottom="0" w:left="35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1CED" w14:textId="77777777" w:rsidR="009075CF" w:rsidRDefault="009075CF" w:rsidP="00AD14E4">
      <w:pPr>
        <w:spacing w:after="0" w:line="240" w:lineRule="auto"/>
      </w:pPr>
      <w:r>
        <w:separator/>
      </w:r>
    </w:p>
  </w:endnote>
  <w:endnote w:type="continuationSeparator" w:id="0">
    <w:p w14:paraId="38C7993E" w14:textId="77777777" w:rsidR="009075CF" w:rsidRDefault="009075CF" w:rsidP="00AD14E4">
      <w:pPr>
        <w:spacing w:after="0" w:line="240" w:lineRule="auto"/>
      </w:pPr>
      <w:r>
        <w:continuationSeparator/>
      </w:r>
    </w:p>
  </w:endnote>
  <w:endnote w:type="continuationNotice" w:id="1">
    <w:p w14:paraId="4FF99B2F" w14:textId="77777777" w:rsidR="009075CF" w:rsidRDefault="009075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A136" w14:textId="77777777" w:rsidR="009075CF" w:rsidRDefault="009075CF" w:rsidP="00AD14E4">
      <w:pPr>
        <w:spacing w:after="0" w:line="240" w:lineRule="auto"/>
      </w:pPr>
      <w:r>
        <w:separator/>
      </w:r>
    </w:p>
  </w:footnote>
  <w:footnote w:type="continuationSeparator" w:id="0">
    <w:p w14:paraId="06C3F3FD" w14:textId="77777777" w:rsidR="009075CF" w:rsidRDefault="009075CF" w:rsidP="00AD14E4">
      <w:pPr>
        <w:spacing w:after="0" w:line="240" w:lineRule="auto"/>
      </w:pPr>
      <w:r>
        <w:continuationSeparator/>
      </w:r>
    </w:p>
  </w:footnote>
  <w:footnote w:type="continuationNotice" w:id="1">
    <w:p w14:paraId="44951817" w14:textId="77777777" w:rsidR="009075CF" w:rsidRDefault="009075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8E2D" w14:textId="6462023F" w:rsidR="00A9400D" w:rsidRDefault="00A9400D">
    <w:pPr>
      <w:pStyle w:val="Header"/>
    </w:pPr>
    <w:r>
      <w:rPr>
        <w:rFonts w:ascii="Calibri" w:hAnsi="Calibri" w:cs="Calibri"/>
        <w:color w:val="000000"/>
        <w:shd w:val="clear" w:color="auto" w:fill="FFFFFF"/>
        <w:lang w:val="en-US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E4"/>
    <w:rsid w:val="00023A93"/>
    <w:rsid w:val="000406F5"/>
    <w:rsid w:val="0008011E"/>
    <w:rsid w:val="00093CDA"/>
    <w:rsid w:val="000C47D8"/>
    <w:rsid w:val="001517C3"/>
    <w:rsid w:val="0015433B"/>
    <w:rsid w:val="00170F1E"/>
    <w:rsid w:val="002041CD"/>
    <w:rsid w:val="00226255"/>
    <w:rsid w:val="00283AE5"/>
    <w:rsid w:val="002A11A2"/>
    <w:rsid w:val="002D6D34"/>
    <w:rsid w:val="0034016E"/>
    <w:rsid w:val="003B5DEA"/>
    <w:rsid w:val="003C5D11"/>
    <w:rsid w:val="00442952"/>
    <w:rsid w:val="00476346"/>
    <w:rsid w:val="005000ED"/>
    <w:rsid w:val="00553B3C"/>
    <w:rsid w:val="005670E6"/>
    <w:rsid w:val="00585D60"/>
    <w:rsid w:val="005A003B"/>
    <w:rsid w:val="006559F4"/>
    <w:rsid w:val="00692F80"/>
    <w:rsid w:val="00695CB7"/>
    <w:rsid w:val="006A2E5A"/>
    <w:rsid w:val="006A5410"/>
    <w:rsid w:val="006C0E60"/>
    <w:rsid w:val="006D5B87"/>
    <w:rsid w:val="006E0FFD"/>
    <w:rsid w:val="00725D74"/>
    <w:rsid w:val="0073270E"/>
    <w:rsid w:val="00747D6C"/>
    <w:rsid w:val="007642AB"/>
    <w:rsid w:val="007718A8"/>
    <w:rsid w:val="007818D9"/>
    <w:rsid w:val="0078750B"/>
    <w:rsid w:val="00791146"/>
    <w:rsid w:val="007A74A5"/>
    <w:rsid w:val="007C591D"/>
    <w:rsid w:val="007D0F5C"/>
    <w:rsid w:val="007E0C03"/>
    <w:rsid w:val="007F4D35"/>
    <w:rsid w:val="00826A4C"/>
    <w:rsid w:val="008616C2"/>
    <w:rsid w:val="008903AA"/>
    <w:rsid w:val="008C1D82"/>
    <w:rsid w:val="008C5DE1"/>
    <w:rsid w:val="008D3192"/>
    <w:rsid w:val="008E5B91"/>
    <w:rsid w:val="008F6CAC"/>
    <w:rsid w:val="009075CF"/>
    <w:rsid w:val="00950C66"/>
    <w:rsid w:val="00962797"/>
    <w:rsid w:val="00984783"/>
    <w:rsid w:val="00986D18"/>
    <w:rsid w:val="00993384"/>
    <w:rsid w:val="009C0093"/>
    <w:rsid w:val="009C7FC1"/>
    <w:rsid w:val="009E1629"/>
    <w:rsid w:val="00A50418"/>
    <w:rsid w:val="00A66D02"/>
    <w:rsid w:val="00A9400D"/>
    <w:rsid w:val="00AD14E4"/>
    <w:rsid w:val="00AD23A8"/>
    <w:rsid w:val="00AF2EB6"/>
    <w:rsid w:val="00B63D91"/>
    <w:rsid w:val="00B74ED1"/>
    <w:rsid w:val="00BB419D"/>
    <w:rsid w:val="00BD423D"/>
    <w:rsid w:val="00C84962"/>
    <w:rsid w:val="00C9789C"/>
    <w:rsid w:val="00CA52FA"/>
    <w:rsid w:val="00CB7E12"/>
    <w:rsid w:val="00CC0076"/>
    <w:rsid w:val="00CC02EF"/>
    <w:rsid w:val="00CC07C7"/>
    <w:rsid w:val="00CD059A"/>
    <w:rsid w:val="00D30A7E"/>
    <w:rsid w:val="00D42C9B"/>
    <w:rsid w:val="00D71C4D"/>
    <w:rsid w:val="00D9383C"/>
    <w:rsid w:val="00DD4EC9"/>
    <w:rsid w:val="00E43EB8"/>
    <w:rsid w:val="00EB3311"/>
    <w:rsid w:val="00EF7AA2"/>
    <w:rsid w:val="00F0350F"/>
    <w:rsid w:val="00F1369D"/>
    <w:rsid w:val="00FA6A81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25D69"/>
  <w15:chartTrackingRefBased/>
  <w15:docId w15:val="{A4C75249-326D-4BFD-B3D3-A357A052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B8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4E4"/>
    <w:rPr>
      <w:kern w:val="0"/>
      <w14:ligatures w14:val="none"/>
    </w:rPr>
  </w:style>
  <w:style w:type="table" w:styleId="TableGrid">
    <w:name w:val="Table Grid"/>
    <w:basedOn w:val="TableNormal"/>
    <w:uiPriority w:val="39"/>
    <w:rsid w:val="00AD14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D1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4E4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D14E4"/>
    <w:pPr>
      <w:ind w:left="720"/>
      <w:contextualSpacing/>
    </w:pPr>
  </w:style>
  <w:style w:type="character" w:customStyle="1" w:styleId="normaltextrun">
    <w:name w:val="normaltextrun"/>
    <w:basedOn w:val="DefaultParagraphFont"/>
    <w:rsid w:val="002041CD"/>
  </w:style>
  <w:style w:type="character" w:customStyle="1" w:styleId="eop">
    <w:name w:val="eop"/>
    <w:basedOn w:val="DefaultParagraphFont"/>
    <w:rsid w:val="002041CD"/>
  </w:style>
  <w:style w:type="paragraph" w:customStyle="1" w:styleId="paragraph">
    <w:name w:val="paragraph"/>
    <w:basedOn w:val="Normal"/>
    <w:rsid w:val="007E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161c7-7810-4337-aac1-5a2a3a4844ff">
      <Terms xmlns="http://schemas.microsoft.com/office/infopath/2007/PartnerControls"/>
    </lcf76f155ced4ddcb4097134ff3c332f>
    <TaxCatchAll xmlns="f86a7ebe-d526-4067-b3bf-70d10eb78667"/>
    <DateandTime xmlns="6ef161c7-7810-4337-aac1-5a2a3a4844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9C542A70584F9F2CA69DC0F711DC" ma:contentTypeVersion="15" ma:contentTypeDescription="Create a new document." ma:contentTypeScope="" ma:versionID="f5596cbc3f07049c633893edb2aca16c">
  <xsd:schema xmlns:xsd="http://www.w3.org/2001/XMLSchema" xmlns:xs="http://www.w3.org/2001/XMLSchema" xmlns:p="http://schemas.microsoft.com/office/2006/metadata/properties" xmlns:ns2="6ef161c7-7810-4337-aac1-5a2a3a4844ff" xmlns:ns3="f86a7ebe-d526-4067-b3bf-70d10eb78667" targetNamespace="http://schemas.microsoft.com/office/2006/metadata/properties" ma:root="true" ma:fieldsID="902fc13bcc7b5bf9df75159a01ea17fc" ns2:_="" ns3:_="">
    <xsd:import namespace="6ef161c7-7810-4337-aac1-5a2a3a4844ff"/>
    <xsd:import namespace="f86a7ebe-d526-4067-b3bf-70d10eb78667"/>
    <xsd:element name="properties">
      <xsd:complexType>
        <xsd:sequence>
          <xsd:element name="documentManagement">
            <xsd:complexType>
              <xsd:all>
                <xsd:element ref="ns2:DateandTi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161c7-7810-4337-aac1-5a2a3a4844ff" elementFormDefault="qualified">
    <xsd:import namespace="http://schemas.microsoft.com/office/2006/documentManagement/types"/>
    <xsd:import namespace="http://schemas.microsoft.com/office/infopath/2007/PartnerControls"/>
    <xsd:element name="DateandTime" ma:index="8" nillable="true" ma:displayName="Date and Time" ma:format="DateTime" ma:internalName="DateandTim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c9ccec-16d9-4bc3-847a-828ee5176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a7ebe-d526-4067-b3bf-70d10eb786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8ab1c1-23ca-43a0-a855-8bc97ba3da01}" ma:internalName="TaxCatchAll" ma:showField="CatchAllData" ma:web="f86a7ebe-d526-4067-b3bf-70d10eb78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AA906-A028-4E74-A46A-4016FE6846F6}">
  <ds:schemaRefs>
    <ds:schemaRef ds:uri="http://schemas.microsoft.com/office/2006/metadata/properties"/>
    <ds:schemaRef ds:uri="http://schemas.microsoft.com/office/infopath/2007/PartnerControls"/>
    <ds:schemaRef ds:uri="6ef161c7-7810-4337-aac1-5a2a3a4844ff"/>
    <ds:schemaRef ds:uri="f86a7ebe-d526-4067-b3bf-70d10eb78667"/>
  </ds:schemaRefs>
</ds:datastoreItem>
</file>

<file path=customXml/itemProps2.xml><?xml version="1.0" encoding="utf-8"?>
<ds:datastoreItem xmlns:ds="http://schemas.openxmlformats.org/officeDocument/2006/customXml" ds:itemID="{9816E449-C72E-4841-BB22-8A5C8C906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9C79D-3568-4EC1-910E-6C184C588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161c7-7810-4337-aac1-5a2a3a4844ff"/>
    <ds:schemaRef ds:uri="f86a7ebe-d526-4067-b3bf-70d10eb78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Harding</dc:creator>
  <cp:keywords/>
  <dc:description/>
  <cp:lastModifiedBy>Pam Buxton-Barber</cp:lastModifiedBy>
  <cp:revision>7</cp:revision>
  <dcterms:created xsi:type="dcterms:W3CDTF">2025-01-30T04:23:00Z</dcterms:created>
  <dcterms:modified xsi:type="dcterms:W3CDTF">2025-04-27T11:20:00Z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0x010100F71E9C542A70584F9F2CA69DC0F711DC</vt:lpwstr>
  </property>
</Properties>
</file>