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4297C" w14:textId="5D201A03" w:rsidR="00AD14E4" w:rsidRDefault="00AD14E4" w:rsidP="00AD14E4">
      <w:pPr>
        <w:ind w:left="3402" w:right="68" w:hanging="2409"/>
        <w:jc w:val="right"/>
        <w:rPr>
          <w:rFonts w:ascii="Arial" w:hAnsi="Arial" w:cs="Arial"/>
          <w:b/>
          <w:bCs/>
          <w:color w:val="4472C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4472C4" w:themeColor="accent1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77EA0FB" wp14:editId="30C2857A">
            <wp:simplePos x="0" y="0"/>
            <wp:positionH relativeFrom="column">
              <wp:posOffset>220980</wp:posOffset>
            </wp:positionH>
            <wp:positionV relativeFrom="paragraph">
              <wp:posOffset>-443230</wp:posOffset>
            </wp:positionV>
            <wp:extent cx="1420495" cy="1487805"/>
            <wp:effectExtent l="0" t="0" r="8255" b="0"/>
            <wp:wrapNone/>
            <wp:docPr id="16920103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81E3D" w14:textId="1D1CC526" w:rsidR="00AD14E4" w:rsidRPr="00AD14E4" w:rsidRDefault="00AD14E4" w:rsidP="00AD14E4">
      <w:pPr>
        <w:ind w:left="3402" w:right="68" w:hanging="2409"/>
        <w:jc w:val="right"/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AD14E4">
        <w:rPr>
          <w:rFonts w:ascii="Arial" w:hAnsi="Arial" w:cs="Arial"/>
          <w:b/>
          <w:bCs/>
          <w:color w:val="4472C4" w:themeColor="accent1"/>
          <w:sz w:val="32"/>
          <w:szCs w:val="32"/>
        </w:rPr>
        <w:t>Dressage Committee Summary of Business</w:t>
      </w:r>
      <w:r w:rsidRPr="00AD14E4">
        <w:rPr>
          <w:rFonts w:ascii="Arial" w:hAnsi="Arial" w:cs="Arial"/>
          <w:b/>
          <w:bCs/>
          <w:color w:val="4472C4" w:themeColor="accent1"/>
          <w:sz w:val="32"/>
          <w:szCs w:val="32"/>
        </w:rPr>
        <w:br/>
      </w:r>
      <w:r w:rsidR="00A604E0">
        <w:rPr>
          <w:rFonts w:ascii="Arial" w:hAnsi="Arial" w:cs="Arial"/>
          <w:b/>
          <w:bCs/>
          <w:i/>
          <w:iCs/>
          <w:color w:val="4472C4" w:themeColor="accent1"/>
          <w:sz w:val="32"/>
          <w:szCs w:val="32"/>
        </w:rPr>
        <w:t>08 OCTOBER 2024</w:t>
      </w:r>
    </w:p>
    <w:p w14:paraId="5D418DB9" w14:textId="0C6B680D" w:rsidR="00AD14E4" w:rsidRPr="00AD14E4" w:rsidRDefault="00AD14E4" w:rsidP="00AD14E4">
      <w:pPr>
        <w:ind w:left="567" w:right="351"/>
        <w:rPr>
          <w:rFonts w:ascii="Arial" w:hAnsi="Arial" w:cs="Arial"/>
          <w:i/>
          <w:iCs/>
          <w:color w:val="000000" w:themeColor="text1"/>
        </w:rPr>
      </w:pPr>
      <w:r w:rsidRPr="00AD14E4">
        <w:rPr>
          <w:rFonts w:ascii="Arial" w:hAnsi="Arial" w:cs="Arial"/>
          <w:b/>
          <w:bCs/>
          <w:color w:val="4472C4" w:themeColor="accent1"/>
        </w:rPr>
        <w:br/>
      </w:r>
      <w:r w:rsidRPr="00FD4F36">
        <w:rPr>
          <w:rFonts w:ascii="Arial" w:hAnsi="Arial" w:cs="Arial"/>
          <w:i/>
          <w:iCs/>
          <w:color w:val="000000" w:themeColor="text1"/>
        </w:rPr>
        <w:t xml:space="preserve">The EV </w:t>
      </w:r>
      <w:r>
        <w:rPr>
          <w:rFonts w:ascii="Arial" w:hAnsi="Arial" w:cs="Arial"/>
          <w:i/>
          <w:iCs/>
          <w:color w:val="000000" w:themeColor="text1"/>
        </w:rPr>
        <w:t>Dressage C</w:t>
      </w:r>
      <w:r w:rsidRPr="00FD4F36">
        <w:rPr>
          <w:rFonts w:ascii="Arial" w:hAnsi="Arial" w:cs="Arial"/>
          <w:i/>
          <w:iCs/>
          <w:color w:val="000000" w:themeColor="text1"/>
        </w:rPr>
        <w:t xml:space="preserve">ommittee met on </w:t>
      </w:r>
      <w:r w:rsidR="00A604E0">
        <w:rPr>
          <w:rFonts w:ascii="Arial" w:hAnsi="Arial" w:cs="Arial"/>
          <w:i/>
          <w:iCs/>
          <w:color w:val="000000" w:themeColor="text1"/>
        </w:rPr>
        <w:t>08 October 2024</w:t>
      </w:r>
      <w:r w:rsidR="006C0E60">
        <w:rPr>
          <w:rFonts w:ascii="Arial" w:hAnsi="Arial" w:cs="Arial"/>
          <w:i/>
          <w:iCs/>
          <w:color w:val="000000" w:themeColor="text1"/>
        </w:rPr>
        <w:t xml:space="preserve"> </w:t>
      </w:r>
      <w:r w:rsidRPr="00FD4F36">
        <w:rPr>
          <w:rFonts w:ascii="Arial" w:hAnsi="Arial" w:cs="Arial"/>
          <w:i/>
          <w:iCs/>
          <w:color w:val="000000" w:themeColor="text1"/>
        </w:rPr>
        <w:t>and is pleased to submit the following summary of business.</w:t>
      </w:r>
      <w:r w:rsidR="00A9400D">
        <w:rPr>
          <w:rFonts w:ascii="Arial" w:hAnsi="Arial" w:cs="Arial"/>
          <w:i/>
          <w:iCs/>
          <w:color w:val="000000" w:themeColor="text1"/>
        </w:rPr>
        <w:br/>
      </w:r>
    </w:p>
    <w:tbl>
      <w:tblPr>
        <w:tblStyle w:val="TableGrid"/>
        <w:tblW w:w="10065" w:type="dxa"/>
        <w:tblInd w:w="562" w:type="dxa"/>
        <w:tblLook w:val="04A0" w:firstRow="1" w:lastRow="0" w:firstColumn="1" w:lastColumn="0" w:noHBand="0" w:noVBand="1"/>
      </w:tblPr>
      <w:tblGrid>
        <w:gridCol w:w="2977"/>
        <w:gridCol w:w="7088"/>
      </w:tblGrid>
      <w:tr w:rsidR="00D9383C" w14:paraId="640EABE2" w14:textId="77777777" w:rsidTr="005734B1">
        <w:tc>
          <w:tcPr>
            <w:tcW w:w="2977" w:type="dxa"/>
          </w:tcPr>
          <w:p w14:paraId="78CFB1BF" w14:textId="63534A9B" w:rsidR="00D9383C" w:rsidRPr="006A5410" w:rsidRDefault="00D9383C" w:rsidP="005734B1">
            <w:pPr>
              <w:rPr>
                <w:rFonts w:ascii="Arial" w:hAnsi="Arial" w:cs="Arial"/>
                <w:b/>
                <w:bCs/>
                <w:color w:val="4472C4" w:themeColor="accent1"/>
              </w:rPr>
            </w:pPr>
            <w:proofErr w:type="gramStart"/>
            <w:r w:rsidRPr="006A5410">
              <w:rPr>
                <w:rFonts w:ascii="Arial" w:hAnsi="Arial" w:cs="Arial"/>
                <w:b/>
                <w:bCs/>
                <w:color w:val="4472C4" w:themeColor="accent1"/>
              </w:rPr>
              <w:t>Social Media</w:t>
            </w:r>
            <w:proofErr w:type="gramEnd"/>
            <w:r w:rsidRPr="006A5410">
              <w:rPr>
                <w:rFonts w:ascii="Arial" w:hAnsi="Arial" w:cs="Arial"/>
                <w:b/>
                <w:bCs/>
                <w:color w:val="4472C4" w:themeColor="accent1"/>
              </w:rPr>
              <w:t xml:space="preserve"> &amp; Communications</w:t>
            </w:r>
          </w:p>
        </w:tc>
        <w:tc>
          <w:tcPr>
            <w:tcW w:w="7088" w:type="dxa"/>
          </w:tcPr>
          <w:p w14:paraId="52E2DB94" w14:textId="38B47D49" w:rsidR="00692F80" w:rsidRPr="008B29C6" w:rsidRDefault="008B29C6" w:rsidP="005734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DV following has increased by approx. 100 since end of August, working to grow this further. Several elements of our website need updating – committee members urged to send through updates for publication.</w:t>
            </w:r>
          </w:p>
        </w:tc>
      </w:tr>
      <w:tr w:rsidR="005000ED" w14:paraId="16ECB1F1" w14:textId="77777777" w:rsidTr="005000ED">
        <w:tc>
          <w:tcPr>
            <w:tcW w:w="10065" w:type="dxa"/>
            <w:gridSpan w:val="2"/>
            <w:shd w:val="clear" w:color="auto" w:fill="D9D9D9" w:themeFill="background1" w:themeFillShade="D9"/>
          </w:tcPr>
          <w:p w14:paraId="6306CCD3" w14:textId="77777777" w:rsidR="005000ED" w:rsidRPr="006A5410" w:rsidRDefault="005000ED" w:rsidP="005734B1">
            <w:pPr>
              <w:rPr>
                <w:rFonts w:ascii="Arial" w:hAnsi="Arial" w:cs="Arial"/>
              </w:rPr>
            </w:pPr>
          </w:p>
        </w:tc>
      </w:tr>
      <w:tr w:rsidR="00D9383C" w14:paraId="529702C8" w14:textId="77777777" w:rsidTr="005734B1">
        <w:tc>
          <w:tcPr>
            <w:tcW w:w="2977" w:type="dxa"/>
          </w:tcPr>
          <w:p w14:paraId="5F0E8AB9" w14:textId="31953ED0" w:rsidR="00D9383C" w:rsidRPr="006A5410" w:rsidRDefault="00D9383C" w:rsidP="005734B1">
            <w:pPr>
              <w:rPr>
                <w:rFonts w:ascii="Arial" w:hAnsi="Arial" w:cs="Arial"/>
                <w:b/>
                <w:bCs/>
                <w:color w:val="4472C4" w:themeColor="accent1"/>
              </w:rPr>
            </w:pPr>
            <w:r w:rsidRPr="006A5410">
              <w:rPr>
                <w:rFonts w:ascii="Arial" w:hAnsi="Arial" w:cs="Arial"/>
                <w:b/>
                <w:bCs/>
                <w:color w:val="4472C4" w:themeColor="accent1"/>
              </w:rPr>
              <w:t>AOR</w:t>
            </w:r>
          </w:p>
        </w:tc>
        <w:tc>
          <w:tcPr>
            <w:tcW w:w="7088" w:type="dxa"/>
          </w:tcPr>
          <w:p w14:paraId="0981395A" w14:textId="77777777" w:rsidR="00430400" w:rsidRDefault="008B29C6" w:rsidP="00CC07C7">
            <w:pPr>
              <w:pStyle w:val="paragrap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National Champs were conducted successfully with 134 riders from four States competing and all levels to GP being competed. Highlight of the weekend was the Masterclass and Q&amp;A session with Jayden Brown.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Thanks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expressed to hardworking committee.</w:t>
            </w:r>
          </w:p>
          <w:p w14:paraId="280719AA" w14:textId="4FEEC7E4" w:rsidR="008B29C6" w:rsidRDefault="008B29C6" w:rsidP="00CC07C7">
            <w:pPr>
              <w:pStyle w:val="paragrap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Next squad weekend </w:t>
            </w:r>
            <w:r w:rsidR="00430400">
              <w:rPr>
                <w:rFonts w:ascii="Arial" w:hAnsi="Arial" w:cs="Arial"/>
                <w:sz w:val="22"/>
                <w:szCs w:val="22"/>
              </w:rPr>
              <w:t>19/20 October.</w:t>
            </w:r>
          </w:p>
          <w:p w14:paraId="4BECB2DF" w14:textId="18D94F9A" w:rsidR="007E0C03" w:rsidRPr="00CC07C7" w:rsidRDefault="009233AB" w:rsidP="00CC07C7">
            <w:pPr>
              <w:pStyle w:val="paragrap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 Championships 2025 dates identified as 11/12 October</w:t>
            </w:r>
          </w:p>
        </w:tc>
      </w:tr>
      <w:tr w:rsidR="005000ED" w14:paraId="0EC58471" w14:textId="77777777" w:rsidTr="001F6761">
        <w:tc>
          <w:tcPr>
            <w:tcW w:w="10065" w:type="dxa"/>
            <w:gridSpan w:val="2"/>
            <w:shd w:val="clear" w:color="auto" w:fill="D9D9D9" w:themeFill="background1" w:themeFillShade="D9"/>
          </w:tcPr>
          <w:p w14:paraId="470465E3" w14:textId="77777777" w:rsidR="005000ED" w:rsidRPr="006A5410" w:rsidRDefault="005000ED" w:rsidP="005734B1">
            <w:pPr>
              <w:rPr>
                <w:rFonts w:ascii="Arial" w:hAnsi="Arial" w:cs="Arial"/>
              </w:rPr>
            </w:pPr>
          </w:p>
        </w:tc>
      </w:tr>
      <w:tr w:rsidR="00D9383C" w14:paraId="08AEE289" w14:textId="77777777" w:rsidTr="005734B1">
        <w:tc>
          <w:tcPr>
            <w:tcW w:w="2977" w:type="dxa"/>
          </w:tcPr>
          <w:p w14:paraId="1AE42703" w14:textId="5546FC38" w:rsidR="00D9383C" w:rsidRPr="006A5410" w:rsidRDefault="00D9383C" w:rsidP="005734B1">
            <w:pPr>
              <w:rPr>
                <w:rFonts w:ascii="Arial" w:hAnsi="Arial" w:cs="Arial"/>
                <w:b/>
                <w:bCs/>
                <w:color w:val="4472C4" w:themeColor="accent1"/>
              </w:rPr>
            </w:pPr>
            <w:r w:rsidRPr="006A5410">
              <w:rPr>
                <w:rFonts w:ascii="Arial" w:hAnsi="Arial" w:cs="Arial"/>
                <w:b/>
                <w:bCs/>
                <w:color w:val="4472C4" w:themeColor="accent1"/>
              </w:rPr>
              <w:t>Clubs</w:t>
            </w:r>
          </w:p>
        </w:tc>
        <w:tc>
          <w:tcPr>
            <w:tcW w:w="7088" w:type="dxa"/>
          </w:tcPr>
          <w:p w14:paraId="4F4F9DC2" w14:textId="77777777" w:rsidR="008E3EB0" w:rsidRDefault="00B21035" w:rsidP="006A5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Next meeting scheduled for mid-October and will include calendar updates. </w:t>
            </w:r>
          </w:p>
          <w:p w14:paraId="3ECB5106" w14:textId="18F021DB" w:rsidR="002041CD" w:rsidRDefault="00B21035" w:rsidP="006A5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Several clubs have agreed to sponsor tables at DF</w:t>
            </w:r>
            <w:r w:rsidR="008E3EB0">
              <w:rPr>
                <w:rFonts w:ascii="Arial" w:hAnsi="Arial" w:cs="Arial"/>
              </w:rPr>
              <w:t>.</w:t>
            </w:r>
          </w:p>
          <w:p w14:paraId="2A356901" w14:textId="77777777" w:rsidR="008E3EB0" w:rsidRDefault="008E3EB0" w:rsidP="006A5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OTT – sponsorship organised for eleven dates 24/25FY.</w:t>
            </w:r>
          </w:p>
          <w:p w14:paraId="3DB94C3F" w14:textId="56C25CA8" w:rsidR="008E3EB0" w:rsidRPr="00747D6C" w:rsidRDefault="008E3EB0" w:rsidP="006A5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Congratulations to Elmore for a well organised and run fundraiser.</w:t>
            </w:r>
          </w:p>
        </w:tc>
      </w:tr>
      <w:tr w:rsidR="005000ED" w14:paraId="45F329C1" w14:textId="77777777" w:rsidTr="005000ED">
        <w:tc>
          <w:tcPr>
            <w:tcW w:w="10065" w:type="dxa"/>
            <w:gridSpan w:val="2"/>
            <w:shd w:val="clear" w:color="auto" w:fill="D9D9D9" w:themeFill="background1" w:themeFillShade="D9"/>
          </w:tcPr>
          <w:p w14:paraId="22202333" w14:textId="77777777" w:rsidR="005000ED" w:rsidRPr="006A5410" w:rsidRDefault="005000ED" w:rsidP="005734B1">
            <w:pPr>
              <w:rPr>
                <w:rFonts w:ascii="Arial" w:hAnsi="Arial" w:cs="Arial"/>
              </w:rPr>
            </w:pPr>
          </w:p>
        </w:tc>
      </w:tr>
      <w:tr w:rsidR="00D9383C" w14:paraId="0ACF5E43" w14:textId="77777777" w:rsidTr="005734B1">
        <w:tc>
          <w:tcPr>
            <w:tcW w:w="2977" w:type="dxa"/>
          </w:tcPr>
          <w:p w14:paraId="4DC04215" w14:textId="005FAB0A" w:rsidR="00D9383C" w:rsidRPr="006A5410" w:rsidRDefault="00D9383C" w:rsidP="005734B1">
            <w:pPr>
              <w:rPr>
                <w:rFonts w:ascii="Arial" w:hAnsi="Arial" w:cs="Arial"/>
                <w:b/>
                <w:bCs/>
                <w:color w:val="4472C4" w:themeColor="accent1"/>
              </w:rPr>
            </w:pPr>
            <w:r w:rsidRPr="006A5410">
              <w:rPr>
                <w:rFonts w:ascii="Arial" w:hAnsi="Arial" w:cs="Arial"/>
                <w:b/>
                <w:bCs/>
                <w:color w:val="4472C4" w:themeColor="accent1"/>
              </w:rPr>
              <w:t>Pony Rep</w:t>
            </w:r>
          </w:p>
        </w:tc>
        <w:tc>
          <w:tcPr>
            <w:tcW w:w="7088" w:type="dxa"/>
          </w:tcPr>
          <w:p w14:paraId="7AC21A99" w14:textId="77777777" w:rsidR="008E3EB0" w:rsidRDefault="008E3EB0" w:rsidP="00A940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Sale measuring stand is now certified but there is only one qualified measurer in the area, need at least two to be viable. </w:t>
            </w:r>
          </w:p>
          <w:p w14:paraId="63B3FBCA" w14:textId="64E6427A" w:rsidR="001517C3" w:rsidRPr="00747D6C" w:rsidRDefault="00A604E0" w:rsidP="00A940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Queried availability of pony measuring at DF – </w:t>
            </w:r>
            <w:r w:rsidR="008E3EB0">
              <w:rPr>
                <w:rFonts w:ascii="Arial" w:hAnsi="Arial" w:cs="Arial"/>
              </w:rPr>
              <w:t>initially only scheduled for one day (Friday). H</w:t>
            </w:r>
            <w:r>
              <w:rPr>
                <w:rFonts w:ascii="Arial" w:hAnsi="Arial" w:cs="Arial"/>
              </w:rPr>
              <w:t>as now been booked for two days.</w:t>
            </w:r>
          </w:p>
        </w:tc>
      </w:tr>
      <w:tr w:rsidR="005000ED" w14:paraId="65A37E2C" w14:textId="77777777" w:rsidTr="006E3057">
        <w:tc>
          <w:tcPr>
            <w:tcW w:w="10065" w:type="dxa"/>
            <w:gridSpan w:val="2"/>
            <w:shd w:val="clear" w:color="auto" w:fill="D9D9D9" w:themeFill="background1" w:themeFillShade="D9"/>
          </w:tcPr>
          <w:p w14:paraId="7F150D13" w14:textId="77777777" w:rsidR="005000ED" w:rsidRPr="006A5410" w:rsidRDefault="005000ED" w:rsidP="005734B1">
            <w:pPr>
              <w:rPr>
                <w:rFonts w:ascii="Arial" w:hAnsi="Arial" w:cs="Arial"/>
              </w:rPr>
            </w:pPr>
          </w:p>
        </w:tc>
      </w:tr>
      <w:tr w:rsidR="00D9383C" w14:paraId="669B1B38" w14:textId="77777777" w:rsidTr="005734B1">
        <w:tc>
          <w:tcPr>
            <w:tcW w:w="2977" w:type="dxa"/>
          </w:tcPr>
          <w:p w14:paraId="7948F855" w14:textId="63485C1E" w:rsidR="00D9383C" w:rsidRPr="006A5410" w:rsidRDefault="00A604E0" w:rsidP="005734B1">
            <w:pPr>
              <w:rPr>
                <w:rFonts w:ascii="Arial" w:hAnsi="Arial" w:cs="Arial"/>
                <w:b/>
                <w:bCs/>
                <w:color w:val="4472C4" w:themeColor="accent1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</w:rPr>
              <w:t>Riders &amp; Squads</w:t>
            </w:r>
            <w:r w:rsidR="00D9383C" w:rsidRPr="006A5410">
              <w:rPr>
                <w:rFonts w:ascii="Arial" w:hAnsi="Arial" w:cs="Arial"/>
                <w:b/>
                <w:bCs/>
                <w:color w:val="4472C4" w:themeColor="accent1"/>
              </w:rPr>
              <w:t xml:space="preserve"> Rep</w:t>
            </w:r>
          </w:p>
        </w:tc>
        <w:tc>
          <w:tcPr>
            <w:tcW w:w="7088" w:type="dxa"/>
          </w:tcPr>
          <w:p w14:paraId="26374B99" w14:textId="77777777" w:rsidR="00561FC4" w:rsidRDefault="00561FC4" w:rsidP="00A940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 of Aachen Challenge at DJWTS 2025.</w:t>
            </w:r>
          </w:p>
          <w:p w14:paraId="0F1ED2EA" w14:textId="2D4AB610" w:rsidR="00747D6C" w:rsidRDefault="00FE7950" w:rsidP="00A940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Discussion re preferred coaches not being EA accredited and therefore unavailable to coach HP and Dev squads. </w:t>
            </w:r>
          </w:p>
          <w:p w14:paraId="0D61BAFF" w14:textId="77777777" w:rsidR="00FE7950" w:rsidRDefault="00FE7950" w:rsidP="00A940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Rachelle Wilson will step down as coordinator of Dev Squad at the end of the year. </w:t>
            </w:r>
          </w:p>
          <w:p w14:paraId="7F6BD36E" w14:textId="5D577060" w:rsidR="008E3EB0" w:rsidRPr="006D5B87" w:rsidRDefault="00561FC4" w:rsidP="00A940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HP Squad clinic conducted 5 Oct with Mary Hanna – only five riders attended.</w:t>
            </w:r>
          </w:p>
        </w:tc>
      </w:tr>
      <w:tr w:rsidR="005000ED" w14:paraId="7DDB6559" w14:textId="77777777" w:rsidTr="005000ED">
        <w:tc>
          <w:tcPr>
            <w:tcW w:w="10065" w:type="dxa"/>
            <w:gridSpan w:val="2"/>
            <w:shd w:val="clear" w:color="auto" w:fill="D9D9D9" w:themeFill="background1" w:themeFillShade="D9"/>
          </w:tcPr>
          <w:p w14:paraId="263C998C" w14:textId="77777777" w:rsidR="005000ED" w:rsidRPr="006A5410" w:rsidRDefault="005000ED" w:rsidP="005734B1">
            <w:pPr>
              <w:rPr>
                <w:rFonts w:ascii="Arial" w:hAnsi="Arial" w:cs="Arial"/>
              </w:rPr>
            </w:pPr>
          </w:p>
        </w:tc>
      </w:tr>
      <w:tr w:rsidR="00D9383C" w14:paraId="4401ACA1" w14:textId="77777777" w:rsidTr="005734B1">
        <w:tc>
          <w:tcPr>
            <w:tcW w:w="2977" w:type="dxa"/>
          </w:tcPr>
          <w:p w14:paraId="6A24921D" w14:textId="10FE17A3" w:rsidR="00D9383C" w:rsidRPr="006A5410" w:rsidRDefault="00D9383C" w:rsidP="005734B1">
            <w:pPr>
              <w:rPr>
                <w:rFonts w:ascii="Arial" w:hAnsi="Arial" w:cs="Arial"/>
                <w:b/>
                <w:bCs/>
                <w:color w:val="4472C4" w:themeColor="accent1"/>
              </w:rPr>
            </w:pPr>
            <w:r w:rsidRPr="006A5410">
              <w:rPr>
                <w:rFonts w:ascii="Arial" w:hAnsi="Arial" w:cs="Arial"/>
                <w:b/>
                <w:bCs/>
                <w:color w:val="4472C4" w:themeColor="accent1"/>
              </w:rPr>
              <w:t>DOEC</w:t>
            </w:r>
          </w:p>
        </w:tc>
        <w:tc>
          <w:tcPr>
            <w:tcW w:w="7088" w:type="dxa"/>
          </w:tcPr>
          <w:p w14:paraId="3BB67D52" w14:textId="77777777" w:rsidR="00B21035" w:rsidRDefault="00B21035" w:rsidP="00D71C4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21035">
              <w:rPr>
                <w:rFonts w:ascii="Arial" w:hAnsi="Arial" w:cs="Arial"/>
                <w:sz w:val="22"/>
                <w:szCs w:val="22"/>
              </w:rPr>
              <w:t xml:space="preserve">Proposed October judge forum postponed to Feb 2025 to avoid clash with DF fundraiser being conducted by Elmore. </w:t>
            </w:r>
            <w:r>
              <w:rPr>
                <w:rFonts w:ascii="Arial" w:hAnsi="Arial" w:cs="Arial"/>
                <w:sz w:val="22"/>
                <w:szCs w:val="22"/>
              </w:rPr>
              <w:t>A number of judges donated their time to the fundraiser.</w:t>
            </w:r>
          </w:p>
          <w:p w14:paraId="0A88F683" w14:textId="77777777" w:rsidR="007718A8" w:rsidRDefault="00B21035" w:rsidP="00D71C4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21035">
              <w:rPr>
                <w:rFonts w:ascii="Arial" w:hAnsi="Arial" w:cs="Arial"/>
                <w:sz w:val="22"/>
                <w:szCs w:val="22"/>
              </w:rPr>
              <w:t xml:space="preserve">DOEC now has access to Team Up calendar to </w:t>
            </w:r>
            <w:r>
              <w:rPr>
                <w:rFonts w:ascii="Arial" w:hAnsi="Arial" w:cs="Arial"/>
                <w:sz w:val="22"/>
                <w:szCs w:val="22"/>
              </w:rPr>
              <w:t xml:space="preserve">put up proposed future events. </w:t>
            </w:r>
          </w:p>
          <w:p w14:paraId="180647EA" w14:textId="1A31309E" w:rsidR="00B21035" w:rsidRPr="00B21035" w:rsidRDefault="00B21035" w:rsidP="00D71C4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Judge theory revision night and two seminars planned for Oct - Dec</w:t>
            </w:r>
          </w:p>
        </w:tc>
      </w:tr>
      <w:tr w:rsidR="005000ED" w14:paraId="1E1E11DB" w14:textId="77777777" w:rsidTr="00970A5C">
        <w:tc>
          <w:tcPr>
            <w:tcW w:w="10065" w:type="dxa"/>
            <w:gridSpan w:val="2"/>
            <w:shd w:val="clear" w:color="auto" w:fill="D9D9D9" w:themeFill="background1" w:themeFillShade="D9"/>
          </w:tcPr>
          <w:p w14:paraId="4A7FA65D" w14:textId="77777777" w:rsidR="005000ED" w:rsidRPr="006A5410" w:rsidRDefault="005000ED" w:rsidP="005734B1">
            <w:pPr>
              <w:rPr>
                <w:rFonts w:ascii="Arial" w:hAnsi="Arial" w:cs="Arial"/>
              </w:rPr>
            </w:pPr>
          </w:p>
        </w:tc>
      </w:tr>
      <w:tr w:rsidR="00D9383C" w14:paraId="403D44AA" w14:textId="77777777" w:rsidTr="005734B1">
        <w:tc>
          <w:tcPr>
            <w:tcW w:w="2977" w:type="dxa"/>
          </w:tcPr>
          <w:p w14:paraId="4A378D29" w14:textId="18BFB05C" w:rsidR="00D9383C" w:rsidRPr="006A5410" w:rsidRDefault="00D9383C" w:rsidP="005734B1">
            <w:pPr>
              <w:rPr>
                <w:rFonts w:ascii="Arial" w:hAnsi="Arial" w:cs="Arial"/>
                <w:b/>
                <w:bCs/>
                <w:color w:val="4472C4" w:themeColor="accent1"/>
              </w:rPr>
            </w:pPr>
            <w:r w:rsidRPr="006A5410">
              <w:rPr>
                <w:rFonts w:ascii="Arial" w:hAnsi="Arial" w:cs="Arial"/>
                <w:b/>
                <w:bCs/>
                <w:color w:val="4472C4" w:themeColor="accent1"/>
              </w:rPr>
              <w:t>Young Rider</w:t>
            </w:r>
          </w:p>
        </w:tc>
        <w:tc>
          <w:tcPr>
            <w:tcW w:w="7088" w:type="dxa"/>
          </w:tcPr>
          <w:p w14:paraId="502F437F" w14:textId="457574AB" w:rsidR="007E0C03" w:rsidRPr="006D5B87" w:rsidRDefault="009233AB" w:rsidP="00A940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Protocol day to be conducted prior to VYDC</w:t>
            </w:r>
          </w:p>
        </w:tc>
      </w:tr>
      <w:tr w:rsidR="005000ED" w14:paraId="21EE1C9F" w14:textId="77777777" w:rsidTr="005000ED">
        <w:tc>
          <w:tcPr>
            <w:tcW w:w="10065" w:type="dxa"/>
            <w:gridSpan w:val="2"/>
            <w:shd w:val="clear" w:color="auto" w:fill="D9D9D9" w:themeFill="background1" w:themeFillShade="D9"/>
          </w:tcPr>
          <w:p w14:paraId="6D2790E2" w14:textId="77777777" w:rsidR="005000ED" w:rsidRPr="006A5410" w:rsidRDefault="005000ED" w:rsidP="005734B1">
            <w:pPr>
              <w:rPr>
                <w:rFonts w:ascii="Arial" w:hAnsi="Arial" w:cs="Arial"/>
              </w:rPr>
            </w:pPr>
          </w:p>
        </w:tc>
      </w:tr>
      <w:tr w:rsidR="00D9383C" w14:paraId="65570699" w14:textId="77777777" w:rsidTr="005734B1">
        <w:tc>
          <w:tcPr>
            <w:tcW w:w="2977" w:type="dxa"/>
          </w:tcPr>
          <w:p w14:paraId="5DD5AB18" w14:textId="44D3127A" w:rsidR="00D9383C" w:rsidRPr="006A5410" w:rsidRDefault="00A604E0" w:rsidP="005734B1">
            <w:pPr>
              <w:rPr>
                <w:rFonts w:ascii="Arial" w:hAnsi="Arial" w:cs="Arial"/>
                <w:b/>
                <w:bCs/>
                <w:color w:val="4472C4" w:themeColor="accent1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</w:rPr>
              <w:t>Volunteers Rep</w:t>
            </w:r>
          </w:p>
        </w:tc>
        <w:tc>
          <w:tcPr>
            <w:tcW w:w="7088" w:type="dxa"/>
          </w:tcPr>
          <w:p w14:paraId="6911A796" w14:textId="059221DB" w:rsidR="00D9383C" w:rsidRPr="00747D6C" w:rsidRDefault="00D9383C" w:rsidP="00A9400D">
            <w:pPr>
              <w:rPr>
                <w:rFonts w:ascii="Arial" w:hAnsi="Arial" w:cs="Arial"/>
              </w:rPr>
            </w:pPr>
          </w:p>
        </w:tc>
      </w:tr>
      <w:tr w:rsidR="005000ED" w14:paraId="4895AA2B" w14:textId="77777777" w:rsidTr="005A5763">
        <w:tc>
          <w:tcPr>
            <w:tcW w:w="10065" w:type="dxa"/>
            <w:gridSpan w:val="2"/>
            <w:shd w:val="clear" w:color="auto" w:fill="D9D9D9" w:themeFill="background1" w:themeFillShade="D9"/>
          </w:tcPr>
          <w:p w14:paraId="32A03ECA" w14:textId="77777777" w:rsidR="005000ED" w:rsidRDefault="005000ED" w:rsidP="005734B1">
            <w:pPr>
              <w:rPr>
                <w:rFonts w:ascii="Arial" w:hAnsi="Arial" w:cs="Arial"/>
                <w:i/>
                <w:iCs/>
              </w:rPr>
            </w:pPr>
            <w:bookmarkStart w:id="0" w:name="_Hlk189219764"/>
          </w:p>
        </w:tc>
      </w:tr>
      <w:bookmarkEnd w:id="0"/>
      <w:tr w:rsidR="006D5B87" w14:paraId="32E43246" w14:textId="77777777" w:rsidTr="00B35704">
        <w:tc>
          <w:tcPr>
            <w:tcW w:w="2977" w:type="dxa"/>
          </w:tcPr>
          <w:p w14:paraId="7FD25FBF" w14:textId="2B9A74B2" w:rsidR="006D5B87" w:rsidRPr="006A5410" w:rsidRDefault="006D5B87" w:rsidP="00B35704">
            <w:pPr>
              <w:rPr>
                <w:rFonts w:ascii="Arial" w:hAnsi="Arial" w:cs="Arial"/>
                <w:b/>
                <w:bCs/>
                <w:color w:val="4472C4" w:themeColor="accent1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</w:rPr>
              <w:t>Major Events</w:t>
            </w:r>
          </w:p>
        </w:tc>
        <w:tc>
          <w:tcPr>
            <w:tcW w:w="7088" w:type="dxa"/>
          </w:tcPr>
          <w:p w14:paraId="00935298" w14:textId="48023CE0" w:rsidR="00747D6C" w:rsidRDefault="00A604E0" w:rsidP="00B35704">
            <w:pPr>
              <w:rPr>
                <w:rFonts w:ascii="Arial" w:hAnsi="Arial" w:cs="Arial"/>
              </w:rPr>
            </w:pPr>
            <w:r w:rsidRPr="008B29C6">
              <w:rPr>
                <w:rFonts w:ascii="Arial" w:hAnsi="Arial" w:cs="Arial"/>
                <w:b/>
                <w:bCs/>
              </w:rPr>
              <w:t>DF2024</w:t>
            </w:r>
            <w:r>
              <w:rPr>
                <w:rFonts w:ascii="Arial" w:hAnsi="Arial" w:cs="Arial"/>
              </w:rPr>
              <w:t>: Sponsorship is above budget forecast. Committee thanked and congratulated Elmore Equestrian Club for a well-run and successful fundraiser. Entries now open and traders signing up.</w:t>
            </w:r>
            <w:r w:rsidR="00B21035">
              <w:rPr>
                <w:rFonts w:ascii="Arial" w:hAnsi="Arial" w:cs="Arial"/>
              </w:rPr>
              <w:t xml:space="preserve"> Steffen Peters has been confirmed for Masterclass and flights are booked. Volunteer </w:t>
            </w:r>
            <w:proofErr w:type="spellStart"/>
            <w:r w:rsidR="00B21035">
              <w:rPr>
                <w:rFonts w:ascii="Arial" w:hAnsi="Arial" w:cs="Arial"/>
              </w:rPr>
              <w:t>jotform</w:t>
            </w:r>
            <w:proofErr w:type="spellEnd"/>
            <w:r w:rsidR="00B21035">
              <w:rPr>
                <w:rFonts w:ascii="Arial" w:hAnsi="Arial" w:cs="Arial"/>
              </w:rPr>
              <w:t xml:space="preserve"> is now available </w:t>
            </w:r>
            <w:proofErr w:type="gramStart"/>
            <w:r w:rsidR="00B21035">
              <w:rPr>
                <w:rFonts w:ascii="Arial" w:hAnsi="Arial" w:cs="Arial"/>
              </w:rPr>
              <w:t>on line</w:t>
            </w:r>
            <w:proofErr w:type="gramEnd"/>
            <w:r w:rsidR="00B21035">
              <w:rPr>
                <w:rFonts w:ascii="Arial" w:hAnsi="Arial" w:cs="Arial"/>
              </w:rPr>
              <w:t xml:space="preserve"> with volunteers </w:t>
            </w:r>
            <w:r w:rsidR="00B21035">
              <w:rPr>
                <w:rFonts w:ascii="Arial" w:hAnsi="Arial" w:cs="Arial"/>
              </w:rPr>
              <w:lastRenderedPageBreak/>
              <w:t>being offered free access to Masterclasses. Awaiting final approval of FEI schedule (with FEI).</w:t>
            </w:r>
          </w:p>
          <w:p w14:paraId="3B86884D" w14:textId="49A08DAD" w:rsidR="008B29C6" w:rsidRPr="008B29C6" w:rsidRDefault="008B29C6" w:rsidP="00B357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VYDC 2025:</w:t>
            </w:r>
            <w:r w:rsidR="00430400">
              <w:rPr>
                <w:rFonts w:ascii="Arial" w:hAnsi="Arial" w:cs="Arial"/>
                <w:b/>
                <w:bCs/>
              </w:rPr>
              <w:t xml:space="preserve"> </w:t>
            </w:r>
            <w:r w:rsidR="00430400">
              <w:rPr>
                <w:rFonts w:ascii="Arial" w:hAnsi="Arial" w:cs="Arial"/>
              </w:rPr>
              <w:t>Jan Smith has taken on the role</w:t>
            </w:r>
            <w:r w:rsidR="00430400">
              <w:rPr>
                <w:rFonts w:ascii="Arial" w:hAnsi="Arial" w:cs="Arial"/>
              </w:rPr>
              <w:t xml:space="preserve"> of ED, schedule and budget being drafted.</w:t>
            </w:r>
            <w:r w:rsidR="00561FC4">
              <w:rPr>
                <w:rFonts w:ascii="Arial" w:hAnsi="Arial" w:cs="Arial"/>
              </w:rPr>
              <w:t xml:space="preserve"> To be conducted at WPNEC due to higher costs involved with running at Boneo at this time of year</w:t>
            </w:r>
          </w:p>
          <w:p w14:paraId="01923AEE" w14:textId="57F04D0B" w:rsidR="008B29C6" w:rsidRDefault="008B29C6" w:rsidP="00B35704">
            <w:pPr>
              <w:rPr>
                <w:rFonts w:ascii="Arial" w:hAnsi="Arial" w:cs="Arial"/>
              </w:rPr>
            </w:pPr>
            <w:r w:rsidRPr="008B29C6">
              <w:rPr>
                <w:rFonts w:ascii="Arial" w:hAnsi="Arial" w:cs="Arial"/>
                <w:b/>
                <w:bCs/>
              </w:rPr>
              <w:t>DJWTS 2025</w:t>
            </w:r>
            <w:r>
              <w:rPr>
                <w:rFonts w:ascii="Arial" w:hAnsi="Arial" w:cs="Arial"/>
              </w:rPr>
              <w:t xml:space="preserve">: Current focus is on sponsorship. International judges and travel booked. Noting member commentary re the Aachen Challenge, the second round will have a greater focus on rider marks – a return to having finalists ride </w:t>
            </w:r>
            <w:proofErr w:type="spellStart"/>
            <w:r>
              <w:rPr>
                <w:rFonts w:ascii="Arial" w:hAnsi="Arial" w:cs="Arial"/>
              </w:rPr>
              <w:t>each others’</w:t>
            </w:r>
            <w:proofErr w:type="spellEnd"/>
            <w:r>
              <w:rPr>
                <w:rFonts w:ascii="Arial" w:hAnsi="Arial" w:cs="Arial"/>
              </w:rPr>
              <w:t xml:space="preserve"> horses is not possible.</w:t>
            </w:r>
          </w:p>
          <w:p w14:paraId="44B01A0D" w14:textId="03D2DA9C" w:rsidR="00A604E0" w:rsidRPr="006D5B87" w:rsidRDefault="00A604E0" w:rsidP="00B35704">
            <w:pPr>
              <w:rPr>
                <w:rFonts w:ascii="Arial" w:hAnsi="Arial" w:cs="Arial"/>
              </w:rPr>
            </w:pPr>
          </w:p>
        </w:tc>
      </w:tr>
      <w:tr w:rsidR="006D5B87" w14:paraId="41D4C495" w14:textId="77777777" w:rsidTr="00B35704">
        <w:tc>
          <w:tcPr>
            <w:tcW w:w="10065" w:type="dxa"/>
            <w:gridSpan w:val="2"/>
            <w:shd w:val="clear" w:color="auto" w:fill="D9D9D9" w:themeFill="background1" w:themeFillShade="D9"/>
          </w:tcPr>
          <w:p w14:paraId="0039BB58" w14:textId="77777777" w:rsidR="006D5B87" w:rsidRDefault="006D5B87" w:rsidP="00B35704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6D5B87" w14:paraId="7486AD3A" w14:textId="77777777" w:rsidTr="00B35704">
        <w:tc>
          <w:tcPr>
            <w:tcW w:w="2977" w:type="dxa"/>
          </w:tcPr>
          <w:p w14:paraId="567C21C6" w14:textId="2E218A46" w:rsidR="006D5B87" w:rsidRDefault="00430400" w:rsidP="006D5B87">
            <w:pPr>
              <w:rPr>
                <w:rFonts w:ascii="Arial" w:hAnsi="Arial" w:cs="Arial"/>
                <w:b/>
                <w:bCs/>
                <w:color w:val="4472C4" w:themeColor="accent1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</w:rPr>
              <w:t>Chair</w:t>
            </w:r>
          </w:p>
        </w:tc>
        <w:tc>
          <w:tcPr>
            <w:tcW w:w="7088" w:type="dxa"/>
          </w:tcPr>
          <w:p w14:paraId="4533DB33" w14:textId="77777777" w:rsidR="006D5B87" w:rsidRDefault="00430400" w:rsidP="006D5B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Dressage report for EV Annual Report is being finalised – thanks to all for their contributions.</w:t>
            </w:r>
          </w:p>
          <w:p w14:paraId="7F34BEAE" w14:textId="77777777" w:rsidR="00430400" w:rsidRDefault="00430400" w:rsidP="006D5B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ICDF funding for Victoria will be approx. $43,000 to be divided between the disciplines – maximum allowable per event is $10,000. DJWTS will receive funding from both Dressage and SJ allocations.</w:t>
            </w:r>
          </w:p>
          <w:p w14:paraId="56612895" w14:textId="5B3DF0EC" w:rsidR="00B21035" w:rsidRDefault="00B21035" w:rsidP="006D5B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Young Ambassadors for 2024 are Montanna Maud (Dressage) and Maddison Cooke (Para)</w:t>
            </w:r>
          </w:p>
          <w:p w14:paraId="73288517" w14:textId="7E7EF062" w:rsidR="00430400" w:rsidRDefault="00430400" w:rsidP="006D5B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Victoria has submitted Team entries for Aust National Championships at EA and FEI levels and a composite Para team incorporating a WA combination. Rob Hanna accepted the role as Chef </w:t>
            </w:r>
            <w:proofErr w:type="spellStart"/>
            <w:r>
              <w:rPr>
                <w:rFonts w:ascii="Arial" w:hAnsi="Arial" w:cs="Arial"/>
              </w:rPr>
              <w:t>d’Equipe</w:t>
            </w:r>
            <w:proofErr w:type="spellEnd"/>
            <w:r>
              <w:rPr>
                <w:rFonts w:ascii="Arial" w:hAnsi="Arial" w:cs="Arial"/>
              </w:rPr>
              <w:t xml:space="preserve">. Team polo shirts have been ordered </w:t>
            </w:r>
            <w:r w:rsidR="00B21035">
              <w:rPr>
                <w:rFonts w:ascii="Arial" w:hAnsi="Arial" w:cs="Arial"/>
              </w:rPr>
              <w:t>for</w:t>
            </w:r>
            <w:r>
              <w:rPr>
                <w:rFonts w:ascii="Arial" w:hAnsi="Arial" w:cs="Arial"/>
              </w:rPr>
              <w:t xml:space="preserve"> all Teams members.</w:t>
            </w:r>
            <w:r w:rsidR="00561FC4">
              <w:rPr>
                <w:rFonts w:ascii="Arial" w:hAnsi="Arial" w:cs="Arial"/>
              </w:rPr>
              <w:t xml:space="preserve"> </w:t>
            </w:r>
          </w:p>
        </w:tc>
      </w:tr>
      <w:tr w:rsidR="00430400" w:rsidRPr="00430400" w14:paraId="554FAFF6" w14:textId="77777777" w:rsidTr="00561FC4">
        <w:tc>
          <w:tcPr>
            <w:tcW w:w="10065" w:type="dxa"/>
            <w:gridSpan w:val="2"/>
            <w:shd w:val="clear" w:color="auto" w:fill="D9D9D9" w:themeFill="background1" w:themeFillShade="D9"/>
          </w:tcPr>
          <w:p w14:paraId="60130911" w14:textId="77777777" w:rsidR="00430400" w:rsidRPr="00561FC4" w:rsidRDefault="00430400" w:rsidP="006D5B87">
            <w:pPr>
              <w:rPr>
                <w:rFonts w:ascii="Arial" w:hAnsi="Arial" w:cs="Arial"/>
              </w:rPr>
            </w:pPr>
          </w:p>
        </w:tc>
      </w:tr>
      <w:tr w:rsidR="00430400" w14:paraId="4ACB6F5F" w14:textId="77777777" w:rsidTr="00B35704">
        <w:tc>
          <w:tcPr>
            <w:tcW w:w="2977" w:type="dxa"/>
          </w:tcPr>
          <w:p w14:paraId="5F005DD1" w14:textId="793B7891" w:rsidR="00430400" w:rsidRDefault="00430400" w:rsidP="00430400">
            <w:pPr>
              <w:rPr>
                <w:rFonts w:ascii="Arial" w:hAnsi="Arial" w:cs="Arial"/>
                <w:b/>
                <w:bCs/>
                <w:color w:val="4472C4" w:themeColor="accent1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</w:rPr>
              <w:t>General</w:t>
            </w:r>
          </w:p>
        </w:tc>
        <w:tc>
          <w:tcPr>
            <w:tcW w:w="7088" w:type="dxa"/>
          </w:tcPr>
          <w:p w14:paraId="2C1C0A7F" w14:textId="798D4CA8" w:rsidR="00430400" w:rsidRDefault="00430400" w:rsidP="004304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EOI for Event Directors for 2025/26 to be issued early 2025.</w:t>
            </w:r>
          </w:p>
        </w:tc>
      </w:tr>
    </w:tbl>
    <w:p w14:paraId="3FB8F0BE" w14:textId="77777777" w:rsidR="00AD14E4" w:rsidRPr="00FB27F6" w:rsidRDefault="00AD14E4" w:rsidP="00AD14E4">
      <w:pPr>
        <w:rPr>
          <w:rFonts w:ascii="Arial" w:hAnsi="Arial" w:cs="Arial"/>
          <w:b/>
          <w:bCs/>
          <w:color w:val="C45911" w:themeColor="accent2" w:themeShade="BF"/>
        </w:rPr>
      </w:pPr>
    </w:p>
    <w:p w14:paraId="5857B019" w14:textId="77777777" w:rsidR="00A50418" w:rsidRDefault="00A50418"/>
    <w:sectPr w:rsidR="00A50418" w:rsidSect="00B74ED1">
      <w:headerReference w:type="default" r:id="rId10"/>
      <w:pgSz w:w="11906" w:h="16838" w:code="9"/>
      <w:pgMar w:top="993" w:right="1133" w:bottom="0" w:left="35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13409" w14:textId="77777777" w:rsidR="00680E91" w:rsidRDefault="00680E91" w:rsidP="00AD14E4">
      <w:pPr>
        <w:spacing w:after="0" w:line="240" w:lineRule="auto"/>
      </w:pPr>
      <w:r>
        <w:separator/>
      </w:r>
    </w:p>
  </w:endnote>
  <w:endnote w:type="continuationSeparator" w:id="0">
    <w:p w14:paraId="261F8849" w14:textId="77777777" w:rsidR="00680E91" w:rsidRDefault="00680E91" w:rsidP="00AD14E4">
      <w:pPr>
        <w:spacing w:after="0" w:line="240" w:lineRule="auto"/>
      </w:pPr>
      <w:r>
        <w:continuationSeparator/>
      </w:r>
    </w:p>
  </w:endnote>
  <w:endnote w:type="continuationNotice" w:id="1">
    <w:p w14:paraId="27EAB059" w14:textId="77777777" w:rsidR="00680E91" w:rsidRDefault="00680E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91D03" w14:textId="77777777" w:rsidR="00680E91" w:rsidRDefault="00680E91" w:rsidP="00AD14E4">
      <w:pPr>
        <w:spacing w:after="0" w:line="240" w:lineRule="auto"/>
      </w:pPr>
      <w:r>
        <w:separator/>
      </w:r>
    </w:p>
  </w:footnote>
  <w:footnote w:type="continuationSeparator" w:id="0">
    <w:p w14:paraId="0B569375" w14:textId="77777777" w:rsidR="00680E91" w:rsidRDefault="00680E91" w:rsidP="00AD14E4">
      <w:pPr>
        <w:spacing w:after="0" w:line="240" w:lineRule="auto"/>
      </w:pPr>
      <w:r>
        <w:continuationSeparator/>
      </w:r>
    </w:p>
  </w:footnote>
  <w:footnote w:type="continuationNotice" w:id="1">
    <w:p w14:paraId="6EBE3C62" w14:textId="77777777" w:rsidR="00680E91" w:rsidRDefault="00680E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88E2D" w14:textId="6462023F" w:rsidR="00A9400D" w:rsidRDefault="00A9400D">
    <w:pPr>
      <w:pStyle w:val="Header"/>
    </w:pPr>
    <w:r>
      <w:rPr>
        <w:rFonts w:ascii="Calibri" w:hAnsi="Calibri" w:cs="Calibri"/>
        <w:color w:val="000000"/>
        <w:shd w:val="clear" w:color="auto" w:fill="FFFFFF"/>
        <w:lang w:val="en-US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E4"/>
    <w:rsid w:val="000406F5"/>
    <w:rsid w:val="00093CDA"/>
    <w:rsid w:val="000C47D8"/>
    <w:rsid w:val="001517C3"/>
    <w:rsid w:val="0015433B"/>
    <w:rsid w:val="00170F1E"/>
    <w:rsid w:val="002041CD"/>
    <w:rsid w:val="00226255"/>
    <w:rsid w:val="00283AE5"/>
    <w:rsid w:val="002A11A2"/>
    <w:rsid w:val="002D6D34"/>
    <w:rsid w:val="00325B63"/>
    <w:rsid w:val="0034016E"/>
    <w:rsid w:val="003C5D11"/>
    <w:rsid w:val="00430400"/>
    <w:rsid w:val="00442952"/>
    <w:rsid w:val="00476346"/>
    <w:rsid w:val="004D3DF6"/>
    <w:rsid w:val="005000ED"/>
    <w:rsid w:val="00553B3C"/>
    <w:rsid w:val="00561FC4"/>
    <w:rsid w:val="005670E6"/>
    <w:rsid w:val="00585D60"/>
    <w:rsid w:val="005A003B"/>
    <w:rsid w:val="00616391"/>
    <w:rsid w:val="006559F4"/>
    <w:rsid w:val="00680E91"/>
    <w:rsid w:val="00692F80"/>
    <w:rsid w:val="00695CB7"/>
    <w:rsid w:val="006A2E5A"/>
    <w:rsid w:val="006A5410"/>
    <w:rsid w:val="006C0E60"/>
    <w:rsid w:val="006D5B87"/>
    <w:rsid w:val="006E0FFD"/>
    <w:rsid w:val="006E64EC"/>
    <w:rsid w:val="0073270E"/>
    <w:rsid w:val="00747D6C"/>
    <w:rsid w:val="007718A8"/>
    <w:rsid w:val="007818D9"/>
    <w:rsid w:val="007869D3"/>
    <w:rsid w:val="0078750B"/>
    <w:rsid w:val="00791146"/>
    <w:rsid w:val="007A74A5"/>
    <w:rsid w:val="007C591D"/>
    <w:rsid w:val="007D0F5C"/>
    <w:rsid w:val="007E0C03"/>
    <w:rsid w:val="007F4D35"/>
    <w:rsid w:val="00826A4C"/>
    <w:rsid w:val="008903AA"/>
    <w:rsid w:val="008B29C6"/>
    <w:rsid w:val="008C1D82"/>
    <w:rsid w:val="008C5DE1"/>
    <w:rsid w:val="008D3192"/>
    <w:rsid w:val="008E3EB0"/>
    <w:rsid w:val="008E5B91"/>
    <w:rsid w:val="008E6D29"/>
    <w:rsid w:val="008F4517"/>
    <w:rsid w:val="008F6CAC"/>
    <w:rsid w:val="009233AB"/>
    <w:rsid w:val="00950C66"/>
    <w:rsid w:val="009511BC"/>
    <w:rsid w:val="00962797"/>
    <w:rsid w:val="00984783"/>
    <w:rsid w:val="00986D18"/>
    <w:rsid w:val="00993384"/>
    <w:rsid w:val="009C0093"/>
    <w:rsid w:val="009C7FC1"/>
    <w:rsid w:val="009E1629"/>
    <w:rsid w:val="00A50418"/>
    <w:rsid w:val="00A604E0"/>
    <w:rsid w:val="00A66D02"/>
    <w:rsid w:val="00A9400D"/>
    <w:rsid w:val="00AD14E4"/>
    <w:rsid w:val="00AD23A8"/>
    <w:rsid w:val="00AF2EB6"/>
    <w:rsid w:val="00B21035"/>
    <w:rsid w:val="00B63D91"/>
    <w:rsid w:val="00B64267"/>
    <w:rsid w:val="00B74ED1"/>
    <w:rsid w:val="00BB419D"/>
    <w:rsid w:val="00BD423D"/>
    <w:rsid w:val="00C84962"/>
    <w:rsid w:val="00C9789C"/>
    <w:rsid w:val="00CA52FA"/>
    <w:rsid w:val="00CB7E12"/>
    <w:rsid w:val="00CC0076"/>
    <w:rsid w:val="00CC02EF"/>
    <w:rsid w:val="00CC07C7"/>
    <w:rsid w:val="00CD059A"/>
    <w:rsid w:val="00D30A7E"/>
    <w:rsid w:val="00D42C9B"/>
    <w:rsid w:val="00D71C4D"/>
    <w:rsid w:val="00D9383C"/>
    <w:rsid w:val="00DD4EC9"/>
    <w:rsid w:val="00E43EB8"/>
    <w:rsid w:val="00E819E9"/>
    <w:rsid w:val="00EF7AA2"/>
    <w:rsid w:val="00F0350F"/>
    <w:rsid w:val="00FA6A81"/>
    <w:rsid w:val="00FC4A47"/>
    <w:rsid w:val="00FE3891"/>
    <w:rsid w:val="00FE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25D69"/>
  <w15:chartTrackingRefBased/>
  <w15:docId w15:val="{A4C75249-326D-4BFD-B3D3-A357A052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B8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4E4"/>
    <w:rPr>
      <w:kern w:val="0"/>
      <w14:ligatures w14:val="none"/>
    </w:rPr>
  </w:style>
  <w:style w:type="table" w:styleId="TableGrid">
    <w:name w:val="Table Grid"/>
    <w:basedOn w:val="TableNormal"/>
    <w:uiPriority w:val="39"/>
    <w:rsid w:val="00AD14E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D1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4E4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AD14E4"/>
    <w:pPr>
      <w:ind w:left="720"/>
      <w:contextualSpacing/>
    </w:pPr>
  </w:style>
  <w:style w:type="character" w:customStyle="1" w:styleId="normaltextrun">
    <w:name w:val="normaltextrun"/>
    <w:basedOn w:val="DefaultParagraphFont"/>
    <w:rsid w:val="002041CD"/>
  </w:style>
  <w:style w:type="character" w:customStyle="1" w:styleId="eop">
    <w:name w:val="eop"/>
    <w:basedOn w:val="DefaultParagraphFont"/>
    <w:rsid w:val="002041CD"/>
  </w:style>
  <w:style w:type="paragraph" w:customStyle="1" w:styleId="paragraph">
    <w:name w:val="paragraph"/>
    <w:basedOn w:val="Normal"/>
    <w:rsid w:val="007E0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9C542A70584F9F2CA69DC0F711DC" ma:contentTypeVersion="15" ma:contentTypeDescription="Create a new document." ma:contentTypeScope="" ma:versionID="f5596cbc3f07049c633893edb2aca16c">
  <xsd:schema xmlns:xsd="http://www.w3.org/2001/XMLSchema" xmlns:xs="http://www.w3.org/2001/XMLSchema" xmlns:p="http://schemas.microsoft.com/office/2006/metadata/properties" xmlns:ns2="6ef161c7-7810-4337-aac1-5a2a3a4844ff" xmlns:ns3="f86a7ebe-d526-4067-b3bf-70d10eb78667" targetNamespace="http://schemas.microsoft.com/office/2006/metadata/properties" ma:root="true" ma:fieldsID="902fc13bcc7b5bf9df75159a01ea17fc" ns2:_="" ns3:_="">
    <xsd:import namespace="6ef161c7-7810-4337-aac1-5a2a3a4844ff"/>
    <xsd:import namespace="f86a7ebe-d526-4067-b3bf-70d10eb78667"/>
    <xsd:element name="properties">
      <xsd:complexType>
        <xsd:sequence>
          <xsd:element name="documentManagement">
            <xsd:complexType>
              <xsd:all>
                <xsd:element ref="ns2:DateandTim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161c7-7810-4337-aac1-5a2a3a4844ff" elementFormDefault="qualified">
    <xsd:import namespace="http://schemas.microsoft.com/office/2006/documentManagement/types"/>
    <xsd:import namespace="http://schemas.microsoft.com/office/infopath/2007/PartnerControls"/>
    <xsd:element name="DateandTime" ma:index="8" nillable="true" ma:displayName="Date and Time" ma:format="DateTime" ma:internalName="DateandTime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cc9ccec-16d9-4bc3-847a-828ee5176a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a7ebe-d526-4067-b3bf-70d10eb7866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e8ab1c1-23ca-43a0-a855-8bc97ba3da01}" ma:internalName="TaxCatchAll" ma:showField="CatchAllData" ma:web="f86a7ebe-d526-4067-b3bf-70d10eb78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f161c7-7810-4337-aac1-5a2a3a4844ff">
      <Terms xmlns="http://schemas.microsoft.com/office/infopath/2007/PartnerControls"/>
    </lcf76f155ced4ddcb4097134ff3c332f>
    <TaxCatchAll xmlns="f86a7ebe-d526-4067-b3bf-70d10eb78667"/>
    <DateandTime xmlns="6ef161c7-7810-4337-aac1-5a2a3a4844ff" xsi:nil="true"/>
  </documentManagement>
</p:properties>
</file>

<file path=customXml/itemProps1.xml><?xml version="1.0" encoding="utf-8"?>
<ds:datastoreItem xmlns:ds="http://schemas.openxmlformats.org/officeDocument/2006/customXml" ds:itemID="{1019C79D-3568-4EC1-910E-6C184C588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f161c7-7810-4337-aac1-5a2a3a4844ff"/>
    <ds:schemaRef ds:uri="f86a7ebe-d526-4067-b3bf-70d10eb78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16E449-C72E-4841-BB22-8A5C8C9062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9AA906-A028-4E74-A46A-4016FE6846F6}">
  <ds:schemaRefs>
    <ds:schemaRef ds:uri="http://schemas.microsoft.com/office/2006/metadata/properties"/>
    <ds:schemaRef ds:uri="http://schemas.microsoft.com/office/infopath/2007/PartnerControls"/>
    <ds:schemaRef ds:uri="6ef161c7-7810-4337-aac1-5a2a3a4844ff"/>
    <ds:schemaRef ds:uri="f86a7ebe-d526-4067-b3bf-70d10eb786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Harding</dc:creator>
  <cp:keywords/>
  <dc:description/>
  <cp:lastModifiedBy>Pam Buxton-Barber</cp:lastModifiedBy>
  <cp:revision>4</cp:revision>
  <dcterms:created xsi:type="dcterms:W3CDTF">2025-01-31T09:32:00Z</dcterms:created>
  <dcterms:modified xsi:type="dcterms:W3CDTF">2025-04-27T07:06:00Z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0x010100F71E9C542A70584F9F2CA69DC0F711DC</vt:lpwstr>
  </property>
</Properties>
</file>