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313"/>
        <w:gridCol w:w="1851"/>
        <w:gridCol w:w="1699"/>
      </w:tblGrid>
      <w:tr w:rsidR="006960E0" w:rsidRPr="00F93FBB" w:rsidTr="00B810D3">
        <w:tc>
          <w:tcPr>
            <w:tcW w:w="6140" w:type="dxa"/>
            <w:gridSpan w:val="2"/>
            <w:vMerge w:val="restart"/>
          </w:tcPr>
          <w:p w:rsidR="006960E0" w:rsidRPr="00F93FBB" w:rsidRDefault="006960E0" w:rsidP="00B810D3">
            <w:pPr>
              <w:pStyle w:val="Heading2"/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6960E0">
              <w:rPr>
                <w:rFonts w:ascii="Arial" w:hAnsi="Arial" w:cs="Arial"/>
                <w:sz w:val="24"/>
                <w:highlight w:val="yellow"/>
              </w:rPr>
              <w:t>Insert Club/Event Name</w:t>
            </w:r>
          </w:p>
        </w:tc>
        <w:tc>
          <w:tcPr>
            <w:tcW w:w="1944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</w:p>
        </w:tc>
      </w:tr>
      <w:tr w:rsidR="006960E0" w:rsidRPr="00F93FBB" w:rsidTr="00B810D3">
        <w:tc>
          <w:tcPr>
            <w:tcW w:w="6140" w:type="dxa"/>
            <w:gridSpan w:val="2"/>
            <w:vMerge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</w:p>
        </w:tc>
      </w:tr>
      <w:tr w:rsidR="006960E0" w:rsidRPr="00F93FBB" w:rsidTr="00B810D3">
        <w:tc>
          <w:tcPr>
            <w:tcW w:w="6140" w:type="dxa"/>
            <w:gridSpan w:val="2"/>
            <w:vMerge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</w:p>
        </w:tc>
      </w:tr>
      <w:tr w:rsidR="006960E0" w:rsidRPr="00F93FBB" w:rsidTr="00B810D3">
        <w:tc>
          <w:tcPr>
            <w:tcW w:w="1390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6960E0" w:rsidRPr="00F93FBB" w:rsidTr="00B810D3">
        <w:tc>
          <w:tcPr>
            <w:tcW w:w="1390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6960E0" w:rsidRPr="00F93FBB" w:rsidRDefault="006960E0" w:rsidP="00B81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6693" w:rsidRPr="005E6693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Risk Management is about assessing potential risks in your club and acting to reduce the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likelihood or consequence of them occurring. A risk is defined as the chance of something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happening that will have an impact upon the organisation</w:t>
      </w:r>
      <w:r>
        <w:rPr>
          <w:rFonts w:ascii="Arial" w:hAnsi="Arial" w:cs="Arial"/>
          <w:sz w:val="20"/>
          <w:szCs w:val="20"/>
        </w:rPr>
        <w:t>, club or association</w:t>
      </w:r>
      <w:r w:rsidRPr="005E6693">
        <w:rPr>
          <w:rFonts w:ascii="Arial" w:hAnsi="Arial" w:cs="Arial"/>
          <w:sz w:val="20"/>
          <w:szCs w:val="20"/>
        </w:rPr>
        <w:t>. Risks can be physical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(improving safety for participants), as well as financial, legal, ethical and social.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Pr="005E6693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POLICY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Identifying potential risks and creating a risk management policy for the club</w:t>
      </w:r>
      <w:r>
        <w:rPr>
          <w:rFonts w:ascii="Arial" w:hAnsi="Arial" w:cs="Arial"/>
          <w:sz w:val="20"/>
          <w:szCs w:val="20"/>
        </w:rPr>
        <w:t xml:space="preserve"> or association</w:t>
      </w:r>
      <w:r w:rsidRPr="005E6693">
        <w:rPr>
          <w:rFonts w:ascii="Arial" w:hAnsi="Arial" w:cs="Arial"/>
          <w:sz w:val="20"/>
          <w:szCs w:val="20"/>
        </w:rPr>
        <w:t>, can have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the following benefits;</w:t>
      </w:r>
      <w:r>
        <w:rPr>
          <w:rFonts w:ascii="Arial" w:hAnsi="Arial" w:cs="Arial"/>
          <w:sz w:val="20"/>
          <w:szCs w:val="20"/>
        </w:rPr>
        <w:br/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• Good management practice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• Reducing unexpected and costly surprises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• Assistance with strategic planning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• More effective and efficient allocation of resources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• Encourage more people to participate in your activity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6693" w:rsidRPr="005E6693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PROCEDURE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Clubs, committees and associations have</w:t>
      </w:r>
      <w:r w:rsidRPr="005E6693">
        <w:rPr>
          <w:rFonts w:ascii="Arial" w:hAnsi="Arial" w:cs="Arial"/>
          <w:sz w:val="20"/>
          <w:szCs w:val="20"/>
        </w:rPr>
        <w:t xml:space="preserve"> a commitment to use risk management practices to support and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 xml:space="preserve">enhance activities in all areas of the organisation. 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 are required to;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 xml:space="preserve">Develop and use a risk management plan to minimise reasonably </w:t>
      </w:r>
      <w:r>
        <w:rPr>
          <w:rFonts w:ascii="Arial" w:hAnsi="Arial" w:cs="Arial"/>
          <w:sz w:val="20"/>
          <w:szCs w:val="20"/>
        </w:rPr>
        <w:t xml:space="preserve">foreseeable </w:t>
      </w:r>
      <w:r w:rsidRPr="005E6693">
        <w:rPr>
          <w:rFonts w:ascii="Arial" w:hAnsi="Arial" w:cs="Arial"/>
          <w:sz w:val="20"/>
          <w:szCs w:val="20"/>
        </w:rPr>
        <w:t>disruption to operations, harm to people and damage to property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Ensure risk management is an integral part of all decision-making processes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Identify and take advantage of opportunities as well as minimise adverse effects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Strive to continually improve risk management practices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Train people to implement risk management effectively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Areas to be covered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 xml:space="preserve">The following areas of risk </w:t>
      </w:r>
      <w:r>
        <w:rPr>
          <w:rFonts w:ascii="Arial" w:hAnsi="Arial" w:cs="Arial"/>
          <w:sz w:val="20"/>
          <w:szCs w:val="20"/>
        </w:rPr>
        <w:t>should be covered in</w:t>
      </w:r>
      <w:r w:rsidRPr="005E6693">
        <w:rPr>
          <w:rFonts w:ascii="Arial" w:hAnsi="Arial" w:cs="Arial"/>
          <w:sz w:val="20"/>
          <w:szCs w:val="20"/>
        </w:rPr>
        <w:t xml:space="preserve"> risk management plan</w:t>
      </w:r>
      <w:r>
        <w:rPr>
          <w:rFonts w:ascii="Arial" w:hAnsi="Arial" w:cs="Arial"/>
          <w:sz w:val="20"/>
          <w:szCs w:val="20"/>
        </w:rPr>
        <w:t>s</w:t>
      </w:r>
      <w:r w:rsidRPr="005E6693">
        <w:rPr>
          <w:rFonts w:ascii="Arial" w:hAnsi="Arial" w:cs="Arial"/>
          <w:sz w:val="20"/>
          <w:szCs w:val="20"/>
        </w:rPr>
        <w:t>: (these will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E6693">
        <w:rPr>
          <w:rFonts w:ascii="Arial" w:hAnsi="Arial" w:cs="Arial"/>
          <w:sz w:val="20"/>
          <w:szCs w:val="20"/>
        </w:rPr>
        <w:t>vary</w:t>
      </w:r>
      <w:proofErr w:type="gramEnd"/>
      <w:r w:rsidRPr="005E6693">
        <w:rPr>
          <w:rFonts w:ascii="Arial" w:hAnsi="Arial" w:cs="Arial"/>
          <w:sz w:val="20"/>
          <w:szCs w:val="20"/>
        </w:rPr>
        <w:t xml:space="preserve"> depending on club needs)</w:t>
      </w:r>
      <w:r>
        <w:rPr>
          <w:rFonts w:ascii="Arial" w:hAnsi="Arial" w:cs="Arial"/>
          <w:sz w:val="20"/>
          <w:szCs w:val="20"/>
        </w:rPr>
        <w:br/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6693">
        <w:rPr>
          <w:rFonts w:ascii="Arial" w:hAnsi="Arial" w:cs="Arial"/>
          <w:sz w:val="20"/>
          <w:szCs w:val="20"/>
        </w:rPr>
        <w:t>Participants</w:t>
      </w:r>
      <w:proofErr w:type="gramEnd"/>
      <w:r w:rsidRPr="005E6693">
        <w:rPr>
          <w:rFonts w:ascii="Arial" w:hAnsi="Arial" w:cs="Arial"/>
          <w:sz w:val="20"/>
          <w:szCs w:val="20"/>
        </w:rPr>
        <w:t xml:space="preserve"> safety (Facilities, Equipment &amp; Environment)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Coaching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Financial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Legal / Insurance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Human Resources (volunteers and paid)</w:t>
      </w:r>
      <w:r>
        <w:rPr>
          <w:rFonts w:ascii="Arial" w:hAnsi="Arial" w:cs="Arial"/>
          <w:sz w:val="20"/>
          <w:szCs w:val="20"/>
        </w:rPr>
        <w:br/>
      </w:r>
    </w:p>
    <w:p w:rsidR="005E6693" w:rsidRDefault="005E6693" w:rsidP="005E6693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>A working group of at least three people (including the person responsible for the area)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will determine the items of potential risk for an area above and ways to minimise the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likelihood and consequence of them occurring. A variety of people with knowledge and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expertise in these areas should be invited to form these working groups.</w:t>
      </w:r>
      <w:r w:rsidR="00C4679A">
        <w:rPr>
          <w:rFonts w:ascii="Arial" w:hAnsi="Arial" w:cs="Arial"/>
          <w:sz w:val="20"/>
          <w:szCs w:val="20"/>
        </w:rPr>
        <w:br/>
      </w:r>
      <w:r w:rsidR="00C4679A">
        <w:rPr>
          <w:rFonts w:ascii="Arial" w:hAnsi="Arial" w:cs="Arial"/>
          <w:sz w:val="20"/>
          <w:szCs w:val="20"/>
        </w:rPr>
        <w:br/>
        <w:t xml:space="preserve">A Risk Analysis Matrix, Risk Register and Risk </w:t>
      </w:r>
      <w:r w:rsidR="00220AC7">
        <w:rPr>
          <w:rFonts w:ascii="Arial" w:hAnsi="Arial" w:cs="Arial"/>
          <w:sz w:val="20"/>
          <w:szCs w:val="20"/>
        </w:rPr>
        <w:t xml:space="preserve">Action </w:t>
      </w:r>
      <w:r w:rsidR="00C4679A">
        <w:rPr>
          <w:rFonts w:ascii="Arial" w:hAnsi="Arial" w:cs="Arial"/>
          <w:sz w:val="20"/>
          <w:szCs w:val="20"/>
        </w:rPr>
        <w:t>Plan are provided at the end of this policy.</w:t>
      </w:r>
    </w:p>
    <w:p w:rsidR="005E6693" w:rsidRPr="005E6693" w:rsidRDefault="005E6693" w:rsidP="005E6693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7D8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7D8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7D8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7D8" w:rsidRDefault="00EF37D8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6693">
        <w:rPr>
          <w:rFonts w:ascii="Arial" w:hAnsi="Arial" w:cs="Arial"/>
          <w:b/>
          <w:bCs/>
          <w:sz w:val="20"/>
          <w:szCs w:val="20"/>
        </w:rPr>
        <w:lastRenderedPageBreak/>
        <w:t>Responsibili</w:t>
      </w:r>
      <w:r>
        <w:rPr>
          <w:rFonts w:ascii="Arial" w:hAnsi="Arial" w:cs="Arial"/>
          <w:b/>
          <w:bCs/>
          <w:sz w:val="20"/>
          <w:szCs w:val="20"/>
        </w:rPr>
        <w:t>ties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relevant club or association’s management</w:t>
      </w:r>
      <w:r w:rsidRPr="005E6693">
        <w:rPr>
          <w:rFonts w:ascii="Arial" w:hAnsi="Arial" w:cs="Arial"/>
          <w:sz w:val="20"/>
          <w:szCs w:val="20"/>
        </w:rPr>
        <w:t xml:space="preserve"> committee is responsible for the development and implementation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of the risk management plan in the club. Members of the club will be involved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development of the plan and will be responsible for managing risks in specific areas. For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 xml:space="preserve">example, the Treasurer will manage the financial </w:t>
      </w:r>
      <w:proofErr w:type="gramStart"/>
      <w:r w:rsidRPr="005E6693">
        <w:rPr>
          <w:rFonts w:ascii="Arial" w:hAnsi="Arial" w:cs="Arial"/>
          <w:sz w:val="20"/>
          <w:szCs w:val="20"/>
        </w:rPr>
        <w:t>risks,</w:t>
      </w:r>
      <w:proofErr w:type="gramEnd"/>
      <w:r w:rsidRPr="005E6693">
        <w:rPr>
          <w:rFonts w:ascii="Arial" w:hAnsi="Arial" w:cs="Arial"/>
          <w:sz w:val="20"/>
          <w:szCs w:val="20"/>
        </w:rPr>
        <w:t xml:space="preserve"> the secretary will manage the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Human Resource risks, etc.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Monitor and Review</w:t>
      </w:r>
    </w:p>
    <w:p w:rsidR="00F70B0D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669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relevant club or association’s management</w:t>
      </w:r>
      <w:r w:rsidRPr="005E6693">
        <w:rPr>
          <w:rFonts w:ascii="Arial" w:hAnsi="Arial" w:cs="Arial"/>
          <w:sz w:val="20"/>
          <w:szCs w:val="20"/>
        </w:rPr>
        <w:t xml:space="preserve"> committee will monitor and review the implementation of the risk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management program. Once the plan is complete, it will be reviewed for effectiveness on</w:t>
      </w:r>
      <w:r>
        <w:rPr>
          <w:rFonts w:ascii="Arial" w:hAnsi="Arial" w:cs="Arial"/>
          <w:sz w:val="20"/>
          <w:szCs w:val="20"/>
        </w:rPr>
        <w:t xml:space="preserve"> </w:t>
      </w:r>
      <w:r w:rsidRPr="005E6693">
        <w:rPr>
          <w:rFonts w:ascii="Arial" w:hAnsi="Arial" w:cs="Arial"/>
          <w:sz w:val="20"/>
          <w:szCs w:val="20"/>
        </w:rPr>
        <w:t>a six monthly basis.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693" w:rsidRDefault="005130C6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130C6">
        <w:rPr>
          <w:rFonts w:ascii="Arial" w:hAnsi="Arial" w:cs="Arial"/>
          <w:i/>
          <w:sz w:val="20"/>
          <w:szCs w:val="20"/>
        </w:rPr>
        <w:t xml:space="preserve">Policy and templates adapted from: </w:t>
      </w:r>
      <w:hyperlink r:id="rId7" w:history="1">
        <w:r w:rsidR="006960E0" w:rsidRPr="00A03D97">
          <w:rPr>
            <w:rStyle w:val="Hyperlink"/>
            <w:rFonts w:ascii="Arial" w:hAnsi="Arial" w:cs="Arial"/>
            <w:i/>
            <w:sz w:val="20"/>
            <w:szCs w:val="20"/>
          </w:rPr>
          <w:t>www.clubhelp.org.au</w:t>
        </w:r>
      </w:hyperlink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960E0" w:rsidRPr="005130C6" w:rsidRDefault="006960E0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6960E0" w:rsidRDefault="006960E0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OHMAL+Arial,Bold" w:hAnsi="COHMAL+Arial,Bold" w:cs="COHMAL+Arial,Bold"/>
          <w:color w:val="000000"/>
          <w:sz w:val="32"/>
          <w:szCs w:val="32"/>
        </w:rPr>
      </w:pPr>
      <w:r w:rsidRPr="005E6693">
        <w:rPr>
          <w:rFonts w:ascii="COHMAL+Arial,Bold" w:hAnsi="COHMAL+Arial,Bold" w:cs="COHMAL+Arial,Bold"/>
          <w:b/>
          <w:bCs/>
          <w:color w:val="000000"/>
          <w:sz w:val="32"/>
          <w:szCs w:val="32"/>
          <w:u w:val="single"/>
        </w:rPr>
        <w:lastRenderedPageBreak/>
        <w:t xml:space="preserve">Risk Analysis Matrix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AL+Arial,Bold" w:hAnsi="COHMAL+Arial,Bold" w:cs="COHMAL+Arial,Bold"/>
          <w:color w:val="000000"/>
          <w:sz w:val="23"/>
          <w:szCs w:val="23"/>
        </w:rPr>
      </w:pPr>
      <w:r w:rsidRPr="005E6693">
        <w:rPr>
          <w:rFonts w:ascii="COHMAL+Arial,Bold" w:hAnsi="COHMAL+Arial,Bold" w:cs="COHMAL+Arial,Bold"/>
          <w:b/>
          <w:bCs/>
          <w:color w:val="000000"/>
          <w:sz w:val="23"/>
          <w:szCs w:val="23"/>
        </w:rPr>
        <w:t xml:space="preserve">CONSEQUENCES: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Insignificant </w:t>
      </w:r>
      <w:r>
        <w:rPr>
          <w:rFonts w:ascii="COHMBK+Arial" w:hAnsi="COHMBK+Arial" w:cs="COHMBK+Arial"/>
          <w:color w:val="000000"/>
          <w:sz w:val="23"/>
          <w:szCs w:val="23"/>
        </w:rPr>
        <w:t xml:space="preserve">No injuries,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low financial loss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ind w:hanging="2160"/>
        <w:rPr>
          <w:rFonts w:ascii="COHMBK+Arial" w:hAnsi="COHMBK+Arial" w:cs="COHMBK+Arial"/>
          <w:color w:val="000000"/>
          <w:sz w:val="23"/>
          <w:szCs w:val="23"/>
        </w:rPr>
      </w:pPr>
      <w:r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ab/>
      </w: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Minor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First aid treatment, on-site release immediately contained, medium financial loss 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Moderate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>Medical treatment required, on-site release con</w:t>
      </w:r>
      <w:r>
        <w:rPr>
          <w:rFonts w:ascii="COHMBK+Arial" w:hAnsi="COHMBK+Arial" w:cs="COHMBK+Arial"/>
          <w:color w:val="000000"/>
          <w:sz w:val="23"/>
          <w:szCs w:val="23"/>
        </w:rPr>
        <w:t>tained with outside assistance,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HMBK+Arial" w:hAnsi="COHMBK+Arial" w:cs="COHMBK+Arial"/>
          <w:color w:val="000000"/>
          <w:sz w:val="23"/>
          <w:szCs w:val="23"/>
        </w:rPr>
      </w:pPr>
      <w:proofErr w:type="gramStart"/>
      <w:r w:rsidRPr="005E6693">
        <w:rPr>
          <w:rFonts w:ascii="COHMBK+Arial" w:hAnsi="COHMBK+Arial" w:cs="COHMBK+Arial"/>
          <w:color w:val="000000"/>
          <w:sz w:val="23"/>
          <w:szCs w:val="23"/>
        </w:rPr>
        <w:t>high</w:t>
      </w:r>
      <w:proofErr w:type="gramEnd"/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 financial loss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ind w:hanging="2160"/>
        <w:rPr>
          <w:rFonts w:ascii="COHMBK+Arial" w:hAnsi="COHMBK+Arial" w:cs="COHMBK+Arial"/>
          <w:color w:val="000000"/>
          <w:sz w:val="23"/>
          <w:szCs w:val="23"/>
        </w:rPr>
      </w:pPr>
      <w:r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ab/>
      </w: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Major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Extensive injuries, loss of production capability, off-site release with no detrimental effects, major financial loss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Catastrophic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Death, toxic release off-site with detrimental effect, huge financial lost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AL+Arial,Bold" w:hAnsi="COHMAL+Arial,Bold" w:cs="COHMAL+Arial,Bold"/>
          <w:color w:val="000000"/>
          <w:sz w:val="23"/>
          <w:szCs w:val="23"/>
        </w:rPr>
      </w:pPr>
      <w:r>
        <w:rPr>
          <w:rFonts w:ascii="COHMAL+Arial,Bold" w:hAnsi="COHMAL+Arial,Bold" w:cs="COHMAL+Arial,Bold"/>
          <w:b/>
          <w:bCs/>
          <w:color w:val="000000"/>
          <w:sz w:val="23"/>
          <w:szCs w:val="23"/>
        </w:rPr>
        <w:br/>
      </w:r>
      <w:r w:rsidRPr="005E6693">
        <w:rPr>
          <w:rFonts w:ascii="COHMAL+Arial,Bold" w:hAnsi="COHMAL+Arial,Bold" w:cs="COHMAL+Arial,Bold"/>
          <w:b/>
          <w:bCs/>
          <w:color w:val="000000"/>
          <w:sz w:val="23"/>
          <w:szCs w:val="23"/>
        </w:rPr>
        <w:t xml:space="preserve">LIKELIHOOD: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Almost certain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Is expected to occur in most circumstances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Likely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Will probably occur in most circumstances 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Possible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Might occur at some time </w:t>
      </w: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Unlikely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 xml:space="preserve">Could occur at some time </w:t>
      </w:r>
      <w:r>
        <w:rPr>
          <w:rFonts w:ascii="COHMBK+Arial" w:hAnsi="COHMBK+Arial" w:cs="COHMBK+Arial"/>
          <w:color w:val="000000"/>
          <w:sz w:val="23"/>
          <w:szCs w:val="23"/>
        </w:rPr>
        <w:br/>
      </w:r>
      <w:r w:rsidRPr="005E6693">
        <w:rPr>
          <w:rFonts w:ascii="COHMDA+Arial,BoldItalic" w:hAnsi="COHMDA+Arial,BoldItalic" w:cs="COHMDA+Arial,BoldItalic"/>
          <w:b/>
          <w:bCs/>
          <w:color w:val="000000"/>
          <w:sz w:val="23"/>
          <w:szCs w:val="23"/>
        </w:rPr>
        <w:t xml:space="preserve">Rare </w:t>
      </w:r>
      <w:r w:rsidRPr="005E6693">
        <w:rPr>
          <w:rFonts w:ascii="COHMBK+Arial" w:hAnsi="COHMBK+Arial" w:cs="COHMBK+Arial"/>
          <w:color w:val="000000"/>
          <w:sz w:val="23"/>
          <w:szCs w:val="23"/>
        </w:rPr>
        <w:t>May occur only in exceptional circumstances</w:t>
      </w: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</w:tblGrid>
      <w:tr w:rsidR="005E6693" w:rsidRPr="005E6693">
        <w:trPr>
          <w:trHeight w:val="961"/>
        </w:trPr>
        <w:tc>
          <w:tcPr>
            <w:tcW w:w="3420" w:type="dxa"/>
          </w:tcPr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AL+Arial,Bold" w:hAnsi="COHMAL+Arial,Bold" w:cs="COHMAL+Arial,Bold"/>
                <w:color w:val="000000"/>
                <w:sz w:val="23"/>
                <w:szCs w:val="23"/>
              </w:rPr>
            </w:pPr>
            <w:r w:rsidRPr="005E6693">
              <w:rPr>
                <w:rFonts w:ascii="COHMAL+Arial,Bold" w:hAnsi="COHMAL+Arial,Bold" w:cs="COHMAL+Arial,Bold"/>
                <w:b/>
                <w:bCs/>
                <w:color w:val="000000"/>
                <w:sz w:val="23"/>
                <w:szCs w:val="23"/>
              </w:rPr>
              <w:t xml:space="preserve">Consequence Rating: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1 = insignificant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2 = minor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3 = moderate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4 = major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5 = catastrophic </w:t>
            </w:r>
          </w:p>
        </w:tc>
        <w:tc>
          <w:tcPr>
            <w:tcW w:w="3420" w:type="dxa"/>
          </w:tcPr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AL+Arial,Bold" w:hAnsi="COHMAL+Arial,Bold" w:cs="COHMAL+Arial,Bold"/>
                <w:color w:val="000000"/>
                <w:sz w:val="23"/>
                <w:szCs w:val="23"/>
              </w:rPr>
            </w:pPr>
            <w:r w:rsidRPr="005E6693">
              <w:rPr>
                <w:rFonts w:ascii="COHMAL+Arial,Bold" w:hAnsi="COHMAL+Arial,Bold" w:cs="COHMAL+Arial,Bold"/>
                <w:b/>
                <w:bCs/>
                <w:color w:val="000000"/>
                <w:sz w:val="23"/>
                <w:szCs w:val="23"/>
              </w:rPr>
              <w:t xml:space="preserve">Likelihood Rating: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A = almost certain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B = likely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C = possible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D = unlikely </w:t>
            </w:r>
          </w:p>
          <w:p w:rsidR="005E6693" w:rsidRPr="005E6693" w:rsidRDefault="005E6693" w:rsidP="005E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HMBK+Arial" w:hAnsi="COHMBK+Arial" w:cs="COHMBK+Arial"/>
                <w:color w:val="000000"/>
                <w:sz w:val="23"/>
                <w:szCs w:val="23"/>
              </w:rPr>
            </w:pPr>
            <w:r w:rsidRPr="005E6693">
              <w:rPr>
                <w:rFonts w:ascii="COHMBK+Arial" w:hAnsi="COHMBK+Arial" w:cs="COHMBK+Arial"/>
                <w:color w:val="000000"/>
                <w:sz w:val="23"/>
                <w:szCs w:val="23"/>
              </w:rPr>
              <w:t xml:space="preserve">E = rare </w:t>
            </w:r>
          </w:p>
        </w:tc>
      </w:tr>
    </w:tbl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693" w:rsidRP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4"/>
          <w:szCs w:val="24"/>
        </w:rPr>
      </w:pPr>
    </w:p>
    <w:p w:rsidR="005E6693" w:rsidRDefault="005E6693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  <w:r w:rsidRPr="005E6693">
        <w:rPr>
          <w:rFonts w:ascii="COHMBK+Arial" w:hAnsi="COHMBK+Arial" w:cs="COHMBK+Arial"/>
          <w:color w:val="000000"/>
          <w:sz w:val="23"/>
          <w:szCs w:val="23"/>
        </w:rPr>
        <w:t>The following table indicates a method of analysing risk, taking into consideration the likelihood of the risk occurring and the consequence the risk would have:</w:t>
      </w: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COHMBK+Arial" w:hAnsi="COHMBK+Arial" w:cs="COHMBK+Arial"/>
          <w:color w:val="000000"/>
          <w:sz w:val="23"/>
          <w:szCs w:val="23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83414" cy="2266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43" t="35083" r="13749" b="20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14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79A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C4679A" w:rsidSect="009B788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4679A" w:rsidRPr="00C4679A" w:rsidRDefault="00C4679A" w:rsidP="00C4679A">
      <w:pPr>
        <w:pStyle w:val="Default"/>
        <w:rPr>
          <w:rFonts w:ascii="Arial" w:hAnsi="Arial" w:cs="Arial"/>
          <w:color w:val="auto"/>
          <w:sz w:val="52"/>
          <w:szCs w:val="52"/>
        </w:rPr>
      </w:pPr>
      <w:r w:rsidRPr="00C4679A">
        <w:rPr>
          <w:rFonts w:ascii="Arial" w:hAnsi="Arial" w:cs="Arial"/>
          <w:b/>
          <w:bCs/>
          <w:color w:val="auto"/>
          <w:sz w:val="52"/>
          <w:szCs w:val="52"/>
        </w:rPr>
        <w:lastRenderedPageBreak/>
        <w:t xml:space="preserve">Risk Register </w:t>
      </w:r>
    </w:p>
    <w:p w:rsidR="00C4679A" w:rsidRPr="00C4679A" w:rsidRDefault="00C4679A" w:rsidP="005130C6">
      <w:pPr>
        <w:pStyle w:val="Heading3"/>
        <w:rPr>
          <w:rFonts w:ascii="Arial" w:hAnsi="Arial" w:cs="Arial"/>
          <w:b w:val="0"/>
          <w:color w:val="auto"/>
          <w:sz w:val="23"/>
          <w:szCs w:val="23"/>
        </w:rPr>
      </w:pPr>
      <w:r w:rsidRPr="00C4679A">
        <w:rPr>
          <w:rFonts w:ascii="Arial" w:hAnsi="Arial" w:cs="Arial"/>
          <w:b w:val="0"/>
          <w:bCs w:val="0"/>
          <w:color w:val="auto"/>
          <w:sz w:val="23"/>
          <w:szCs w:val="23"/>
        </w:rPr>
        <w:t xml:space="preserve">To be used in conjunction with the Risk Analysis Matrix </w:t>
      </w:r>
      <w:r>
        <w:tab/>
      </w:r>
      <w:r>
        <w:tab/>
      </w:r>
      <w:r>
        <w:tab/>
      </w:r>
      <w:r>
        <w:tab/>
      </w:r>
      <w: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 xml:space="preserve">Date of risk review………………………... </w:t>
      </w:r>
    </w:p>
    <w:p w:rsidR="00C4679A" w:rsidRPr="00C4679A" w:rsidRDefault="00C4679A" w:rsidP="00C4679A">
      <w:pPr>
        <w:pStyle w:val="Heading2"/>
        <w:rPr>
          <w:rFonts w:ascii="Arial" w:hAnsi="Arial" w:cs="Arial"/>
          <w:b w:val="0"/>
          <w:color w:val="auto"/>
          <w:sz w:val="23"/>
          <w:szCs w:val="23"/>
        </w:rPr>
      </w:pP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  <w:t xml:space="preserve">Compiled by……………… Date…………. </w:t>
      </w:r>
    </w:p>
    <w:p w:rsidR="00C4679A" w:rsidRPr="00C4679A" w:rsidRDefault="00C4679A" w:rsidP="00C4679A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  <w:t>Reviewed by……………… Date….………</w:t>
      </w:r>
    </w:p>
    <w:p w:rsidR="00C4679A" w:rsidRDefault="00C4679A" w:rsidP="00C4679A">
      <w:pPr>
        <w:rPr>
          <w:rFonts w:ascii="Arial" w:hAnsi="Arial" w:cs="Arial"/>
          <w:b/>
          <w:bCs/>
          <w:sz w:val="28"/>
          <w:szCs w:val="28"/>
        </w:rPr>
      </w:pPr>
      <w:r w:rsidRPr="00C4679A">
        <w:rPr>
          <w:rFonts w:ascii="Arial" w:hAnsi="Arial" w:cs="Arial"/>
          <w:b/>
          <w:bCs/>
          <w:sz w:val="28"/>
          <w:szCs w:val="28"/>
        </w:rPr>
        <w:t xml:space="preserve">Function/activity………………………………….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1657"/>
        <w:gridCol w:w="1644"/>
        <w:gridCol w:w="1720"/>
        <w:gridCol w:w="1542"/>
        <w:gridCol w:w="1748"/>
        <w:gridCol w:w="1503"/>
        <w:gridCol w:w="1373"/>
      </w:tblGrid>
      <w:tr w:rsidR="00C4679A" w:rsidTr="005130C6">
        <w:trPr>
          <w:trHeight w:val="1109"/>
        </w:trPr>
        <w:tc>
          <w:tcPr>
            <w:tcW w:w="2987" w:type="dxa"/>
            <w:vMerge w:val="restart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The risk: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cs="COHMAL+Arial,Bold"/>
                <w:b/>
                <w:bCs/>
                <w:color w:val="000000"/>
              </w:rPr>
              <w:t>What can happen and how it can happen</w:t>
            </w:r>
          </w:p>
        </w:tc>
        <w:tc>
          <w:tcPr>
            <w:tcW w:w="3301" w:type="dxa"/>
            <w:gridSpan w:val="2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cs="COHMAL+Arial,Bold"/>
                <w:b/>
                <w:bCs/>
                <w:color w:val="000000"/>
              </w:rPr>
              <w:t>The consequences of an event happening</w:t>
            </w:r>
          </w:p>
        </w:tc>
        <w:tc>
          <w:tcPr>
            <w:tcW w:w="1720" w:type="dxa"/>
            <w:vMerge w:val="restart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Existing controls in place?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Merge w:val="restart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Consequence rating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  <w:vMerge w:val="restart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Likelihood rating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Level of risk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Merge w:val="restart"/>
          </w:tcPr>
          <w:p w:rsidR="00C4679A" w:rsidRDefault="00C4679A" w:rsidP="00C4679A">
            <w:pPr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 xml:space="preserve">Risk priority </w:t>
            </w:r>
          </w:p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  <w:tr w:rsidR="00C4679A" w:rsidTr="005130C6">
        <w:tc>
          <w:tcPr>
            <w:tcW w:w="2987" w:type="dxa"/>
            <w:vMerge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Consequences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C4679A" w:rsidRDefault="00C4679A" w:rsidP="00C4679A">
            <w:pPr>
              <w:jc w:val="center"/>
              <w:rPr>
                <w:rFonts w:cs="COHMAL+Arial,Bold"/>
                <w:color w:val="000000"/>
              </w:rPr>
            </w:pPr>
            <w:r>
              <w:rPr>
                <w:rFonts w:cs="COHMAL+Arial,Bold"/>
                <w:b/>
                <w:bCs/>
                <w:color w:val="000000"/>
              </w:rPr>
              <w:t>Likelihood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  <w:vMerge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</w:tcPr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987" w:type="dxa"/>
          </w:tcPr>
          <w:p w:rsidR="00C4679A" w:rsidRDefault="00C4679A" w:rsidP="00C4679A">
            <w:pPr>
              <w:jc w:val="center"/>
              <w:rPr>
                <w:rFonts w:cs="COHMBK+Arial"/>
                <w:color w:val="000000"/>
              </w:rPr>
            </w:pPr>
            <w:proofErr w:type="spellStart"/>
            <w:r>
              <w:rPr>
                <w:rFonts w:cs="COHMBK+Arial"/>
                <w:color w:val="000000"/>
              </w:rPr>
              <w:t>Eg</w:t>
            </w:r>
            <w:proofErr w:type="spellEnd"/>
            <w:r>
              <w:rPr>
                <w:rFonts w:cs="COHMBK+Arial"/>
                <w:color w:val="000000"/>
              </w:rPr>
              <w:t xml:space="preserve">. Tripped over a sprinkler head resulting in a sprained ankle 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</w:t>
            </w:r>
          </w:p>
        </w:tc>
        <w:tc>
          <w:tcPr>
            <w:tcW w:w="1644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</w:p>
        </w:tc>
        <w:tc>
          <w:tcPr>
            <w:tcW w:w="1720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42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8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03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(low)</w:t>
            </w:r>
          </w:p>
        </w:tc>
        <w:tc>
          <w:tcPr>
            <w:tcW w:w="1373" w:type="dxa"/>
          </w:tcPr>
          <w:p w:rsidR="00C4679A" w:rsidRDefault="005130C6" w:rsidP="0051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130C6" w:rsidTr="005130C6">
        <w:tc>
          <w:tcPr>
            <w:tcW w:w="2987" w:type="dxa"/>
          </w:tcPr>
          <w:p w:rsidR="005130C6" w:rsidRDefault="005130C6" w:rsidP="005130C6">
            <w:pPr>
              <w:jc w:val="center"/>
              <w:rPr>
                <w:rFonts w:cs="COHMBK+Arial"/>
                <w:color w:val="000000"/>
              </w:rPr>
            </w:pPr>
            <w:proofErr w:type="spellStart"/>
            <w:r>
              <w:rPr>
                <w:rFonts w:cs="COHMBK+Arial"/>
                <w:color w:val="000000"/>
              </w:rPr>
              <w:t>Eg</w:t>
            </w:r>
            <w:proofErr w:type="spellEnd"/>
            <w:r>
              <w:rPr>
                <w:rFonts w:cs="COHMBK+Arial"/>
                <w:color w:val="000000"/>
              </w:rPr>
              <w:t xml:space="preserve">. Rusty light tower collapsing resulting in death </w:t>
            </w:r>
          </w:p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Catastrophic</w:t>
            </w:r>
          </w:p>
        </w:tc>
        <w:tc>
          <w:tcPr>
            <w:tcW w:w="1644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Possible</w:t>
            </w:r>
          </w:p>
        </w:tc>
        <w:tc>
          <w:tcPr>
            <w:tcW w:w="1720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42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8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503" w:type="dxa"/>
          </w:tcPr>
          <w:p w:rsidR="00C4679A" w:rsidRDefault="005130C6" w:rsidP="00C46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(extreme)</w:t>
            </w:r>
          </w:p>
        </w:tc>
        <w:tc>
          <w:tcPr>
            <w:tcW w:w="1373" w:type="dxa"/>
          </w:tcPr>
          <w:p w:rsidR="00C4679A" w:rsidRDefault="005130C6" w:rsidP="0051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0C6" w:rsidTr="005130C6">
        <w:tc>
          <w:tcPr>
            <w:tcW w:w="298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98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98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98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  <w:p w:rsidR="005130C6" w:rsidRDefault="005130C6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4679A" w:rsidRDefault="00C4679A" w:rsidP="00C46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C4679A" w:rsidRDefault="00C4679A" w:rsidP="00C4679A">
            <w:pPr>
              <w:rPr>
                <w:rFonts w:ascii="Arial" w:hAnsi="Arial" w:cs="Arial"/>
              </w:rPr>
            </w:pPr>
          </w:p>
        </w:tc>
      </w:tr>
    </w:tbl>
    <w:p w:rsidR="005130C6" w:rsidRPr="00C4679A" w:rsidRDefault="005130C6" w:rsidP="005130C6">
      <w:pPr>
        <w:pStyle w:val="Default"/>
        <w:rPr>
          <w:rFonts w:ascii="Arial" w:hAnsi="Arial" w:cs="Arial"/>
          <w:color w:val="auto"/>
          <w:sz w:val="52"/>
          <w:szCs w:val="52"/>
        </w:rPr>
      </w:pPr>
      <w:r w:rsidRPr="00C4679A">
        <w:rPr>
          <w:rFonts w:ascii="Arial" w:hAnsi="Arial" w:cs="Arial"/>
          <w:b/>
          <w:bCs/>
          <w:color w:val="auto"/>
          <w:sz w:val="52"/>
          <w:szCs w:val="52"/>
        </w:rPr>
        <w:lastRenderedPageBreak/>
        <w:t xml:space="preserve">Risk </w:t>
      </w:r>
      <w:r>
        <w:rPr>
          <w:rFonts w:ascii="Arial" w:hAnsi="Arial" w:cs="Arial"/>
          <w:b/>
          <w:bCs/>
          <w:color w:val="auto"/>
          <w:sz w:val="52"/>
          <w:szCs w:val="52"/>
        </w:rPr>
        <w:t>Action Plan</w:t>
      </w:r>
    </w:p>
    <w:p w:rsidR="005130C6" w:rsidRPr="00C4679A" w:rsidRDefault="005130C6" w:rsidP="005130C6">
      <w:pPr>
        <w:pStyle w:val="Heading3"/>
        <w:rPr>
          <w:rFonts w:ascii="Arial" w:hAnsi="Arial" w:cs="Arial"/>
          <w:b w:val="0"/>
          <w:color w:val="auto"/>
          <w:sz w:val="23"/>
          <w:szCs w:val="23"/>
        </w:rPr>
      </w:pPr>
      <w:r w:rsidRPr="00C4679A">
        <w:rPr>
          <w:rFonts w:ascii="Arial" w:hAnsi="Arial" w:cs="Arial"/>
          <w:b w:val="0"/>
          <w:bCs w:val="0"/>
          <w:color w:val="auto"/>
          <w:sz w:val="23"/>
          <w:szCs w:val="23"/>
        </w:rPr>
        <w:t xml:space="preserve">To be used in conjunction with the Risk Analysis Matrix </w:t>
      </w:r>
      <w:r>
        <w:tab/>
      </w:r>
      <w:r>
        <w:tab/>
      </w:r>
      <w:r>
        <w:tab/>
      </w:r>
      <w:r>
        <w:tab/>
      </w:r>
      <w: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 xml:space="preserve">Date of risk review………………………... </w:t>
      </w:r>
    </w:p>
    <w:p w:rsidR="005130C6" w:rsidRPr="00C4679A" w:rsidRDefault="005130C6" w:rsidP="005130C6">
      <w:pPr>
        <w:pStyle w:val="Heading2"/>
        <w:rPr>
          <w:rFonts w:ascii="Arial" w:hAnsi="Arial" w:cs="Arial"/>
          <w:b w:val="0"/>
          <w:color w:val="auto"/>
          <w:sz w:val="23"/>
          <w:szCs w:val="23"/>
        </w:rPr>
      </w:pP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</w:r>
      <w:r w:rsidRPr="00C4679A">
        <w:rPr>
          <w:rFonts w:ascii="Arial" w:hAnsi="Arial" w:cs="Arial"/>
          <w:b w:val="0"/>
          <w:color w:val="auto"/>
          <w:sz w:val="23"/>
          <w:szCs w:val="23"/>
        </w:rPr>
        <w:tab/>
        <w:t xml:space="preserve">Compiled by……………… Date…………. </w:t>
      </w:r>
    </w:p>
    <w:p w:rsidR="005130C6" w:rsidRPr="00C4679A" w:rsidRDefault="005130C6" w:rsidP="005130C6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</w:r>
      <w:r w:rsidRPr="00C4679A">
        <w:rPr>
          <w:rFonts w:ascii="Arial" w:hAnsi="Arial" w:cs="Arial"/>
          <w:sz w:val="23"/>
          <w:szCs w:val="23"/>
        </w:rPr>
        <w:tab/>
        <w:t>Reviewed by……………… Date….………</w:t>
      </w:r>
    </w:p>
    <w:p w:rsidR="005130C6" w:rsidRDefault="005130C6" w:rsidP="005130C6">
      <w:pPr>
        <w:rPr>
          <w:rFonts w:ascii="Arial" w:hAnsi="Arial" w:cs="Arial"/>
          <w:b/>
          <w:bCs/>
          <w:sz w:val="28"/>
          <w:szCs w:val="28"/>
        </w:rPr>
      </w:pPr>
      <w:r w:rsidRPr="00C4679A">
        <w:rPr>
          <w:rFonts w:ascii="Arial" w:hAnsi="Arial" w:cs="Arial"/>
          <w:b/>
          <w:bCs/>
          <w:sz w:val="28"/>
          <w:szCs w:val="28"/>
        </w:rPr>
        <w:t xml:space="preserve">Function/activity………………………………….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01"/>
        <w:gridCol w:w="2808"/>
        <w:gridCol w:w="2956"/>
        <w:gridCol w:w="2807"/>
      </w:tblGrid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30C6">
              <w:rPr>
                <w:rFonts w:ascii="Arial" w:hAnsi="Arial" w:cs="Arial"/>
                <w:b/>
                <w:bCs/>
                <w:color w:val="000000"/>
              </w:rPr>
              <w:t>Risk (from risk register)</w:t>
            </w: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30C6">
              <w:rPr>
                <w:rFonts w:ascii="Arial" w:hAnsi="Arial" w:cs="Arial"/>
                <w:b/>
                <w:bCs/>
                <w:color w:val="000000"/>
              </w:rPr>
              <w:t>Actions to treat risk</w:t>
            </w:r>
          </w:p>
        </w:tc>
        <w:tc>
          <w:tcPr>
            <w:tcW w:w="2808" w:type="dxa"/>
          </w:tcPr>
          <w:p w:rsidR="005130C6" w:rsidRPr="005130C6" w:rsidRDefault="005130C6" w:rsidP="00F96A04">
            <w:pPr>
              <w:jc w:val="center"/>
              <w:rPr>
                <w:rFonts w:ascii="Arial" w:hAnsi="Arial" w:cs="Arial"/>
                <w:color w:val="000000"/>
              </w:rPr>
            </w:pPr>
            <w:r w:rsidRPr="005130C6">
              <w:rPr>
                <w:rFonts w:ascii="Arial" w:hAnsi="Arial" w:cs="Arial"/>
                <w:b/>
                <w:bCs/>
                <w:color w:val="000000"/>
              </w:rPr>
              <w:t xml:space="preserve">Person responsible </w:t>
            </w:r>
          </w:p>
        </w:tc>
        <w:tc>
          <w:tcPr>
            <w:tcW w:w="2956" w:type="dxa"/>
          </w:tcPr>
          <w:p w:rsidR="005130C6" w:rsidRPr="005130C6" w:rsidRDefault="005130C6" w:rsidP="00F96A04">
            <w:pPr>
              <w:jc w:val="center"/>
              <w:rPr>
                <w:rFonts w:ascii="Arial" w:hAnsi="Arial" w:cs="Arial"/>
                <w:color w:val="000000"/>
              </w:rPr>
            </w:pPr>
            <w:r w:rsidRPr="005130C6">
              <w:rPr>
                <w:rFonts w:ascii="Arial" w:hAnsi="Arial" w:cs="Arial"/>
                <w:b/>
                <w:bCs/>
                <w:color w:val="000000"/>
              </w:rPr>
              <w:t xml:space="preserve">Timetable for implementation </w:t>
            </w:r>
          </w:p>
        </w:tc>
        <w:tc>
          <w:tcPr>
            <w:tcW w:w="2807" w:type="dxa"/>
          </w:tcPr>
          <w:p w:rsidR="005130C6" w:rsidRPr="005130C6" w:rsidRDefault="005130C6" w:rsidP="00F96A04">
            <w:pPr>
              <w:jc w:val="center"/>
              <w:rPr>
                <w:rFonts w:ascii="Arial" w:hAnsi="Arial" w:cs="Arial"/>
                <w:color w:val="000000"/>
              </w:rPr>
            </w:pPr>
            <w:r w:rsidRPr="005130C6">
              <w:rPr>
                <w:rFonts w:ascii="Arial" w:hAnsi="Arial" w:cs="Arial"/>
                <w:b/>
                <w:bCs/>
                <w:color w:val="000000"/>
              </w:rPr>
              <w:t xml:space="preserve">Monitoring of risk </w:t>
            </w: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2802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</w:tcPr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:rsid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30C6" w:rsidRPr="005130C6" w:rsidRDefault="005130C6" w:rsidP="005E66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30C6" w:rsidTr="005130C6">
        <w:tc>
          <w:tcPr>
            <w:tcW w:w="0" w:type="auto"/>
          </w:tcPr>
          <w:p w:rsidR="005130C6" w:rsidRPr="005130C6" w:rsidRDefault="0051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pStyle w:val="Heading4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30C6" w:rsidTr="005130C6">
        <w:tc>
          <w:tcPr>
            <w:tcW w:w="0" w:type="auto"/>
          </w:tcPr>
          <w:p w:rsidR="005130C6" w:rsidRDefault="005130C6">
            <w:pPr>
              <w:rPr>
                <w:rFonts w:ascii="Arial" w:hAnsi="Arial" w:cs="Arial"/>
                <w:color w:val="000000"/>
              </w:rPr>
            </w:pPr>
          </w:p>
          <w:p w:rsidR="005130C6" w:rsidRPr="005130C6" w:rsidRDefault="0051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pStyle w:val="Heading4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30C6" w:rsidTr="005130C6">
        <w:tc>
          <w:tcPr>
            <w:tcW w:w="0" w:type="auto"/>
          </w:tcPr>
          <w:p w:rsidR="005130C6" w:rsidRDefault="0051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pStyle w:val="Heading4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30C6" w:rsidTr="005130C6">
        <w:tc>
          <w:tcPr>
            <w:tcW w:w="0" w:type="auto"/>
          </w:tcPr>
          <w:p w:rsidR="005130C6" w:rsidRDefault="0051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pStyle w:val="Heading4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30C6" w:rsidTr="005130C6">
        <w:tc>
          <w:tcPr>
            <w:tcW w:w="0" w:type="auto"/>
          </w:tcPr>
          <w:p w:rsidR="005130C6" w:rsidRDefault="0051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pStyle w:val="Heading4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130C6" w:rsidRPr="005130C6" w:rsidRDefault="005130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4679A" w:rsidRPr="005E6693" w:rsidRDefault="00C4679A" w:rsidP="005E6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4679A" w:rsidRPr="005E6693" w:rsidSect="00C4679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F1" w:rsidRDefault="002227F1" w:rsidP="005E6693">
      <w:pPr>
        <w:spacing w:after="0" w:line="240" w:lineRule="auto"/>
      </w:pPr>
      <w:r>
        <w:separator/>
      </w:r>
    </w:p>
  </w:endnote>
  <w:endnote w:type="continuationSeparator" w:id="0">
    <w:p w:rsidR="002227F1" w:rsidRDefault="002227F1" w:rsidP="005E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HMA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HMDA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HMB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69" w:rsidRDefault="00052669">
    <w:pPr>
      <w:pStyle w:val="Footer"/>
    </w:pPr>
    <w:r>
      <w:t xml:space="preserve">Equestrian </w:t>
    </w:r>
    <w:proofErr w:type="spellStart"/>
    <w:r>
      <w:t>Victoria_Volunteer</w:t>
    </w:r>
    <w:proofErr w:type="spellEnd"/>
    <w:r>
      <w:t xml:space="preserve"> Policies and Procedures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F1" w:rsidRDefault="002227F1" w:rsidP="005E6693">
      <w:pPr>
        <w:spacing w:after="0" w:line="240" w:lineRule="auto"/>
      </w:pPr>
      <w:r>
        <w:separator/>
      </w:r>
    </w:p>
  </w:footnote>
  <w:footnote w:type="continuationSeparator" w:id="0">
    <w:p w:rsidR="002227F1" w:rsidRDefault="002227F1" w:rsidP="005E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93" w:rsidRPr="005E6693" w:rsidRDefault="005E6693" w:rsidP="005E6693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sz w:val="32"/>
      </w:rPr>
    </w:pPr>
    <w:r w:rsidRPr="005E6693">
      <w:rPr>
        <w:rFonts w:ascii="Arial" w:hAnsi="Arial" w:cs="Arial"/>
        <w:b/>
        <w:bCs/>
        <w:sz w:val="40"/>
        <w:szCs w:val="28"/>
      </w:rPr>
      <w:t>Risk Management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3"/>
    <w:rsid w:val="00052669"/>
    <w:rsid w:val="001D6559"/>
    <w:rsid w:val="00220AC7"/>
    <w:rsid w:val="002227F1"/>
    <w:rsid w:val="003D1055"/>
    <w:rsid w:val="005130C6"/>
    <w:rsid w:val="0054276A"/>
    <w:rsid w:val="00555DDE"/>
    <w:rsid w:val="005B40FA"/>
    <w:rsid w:val="005E0C60"/>
    <w:rsid w:val="005E6693"/>
    <w:rsid w:val="00674B3F"/>
    <w:rsid w:val="006960E0"/>
    <w:rsid w:val="00827898"/>
    <w:rsid w:val="00917A50"/>
    <w:rsid w:val="009B788F"/>
    <w:rsid w:val="009F2F11"/>
    <w:rsid w:val="00A1112D"/>
    <w:rsid w:val="00BA0745"/>
    <w:rsid w:val="00C4679A"/>
    <w:rsid w:val="00CE2EBE"/>
    <w:rsid w:val="00DB6008"/>
    <w:rsid w:val="00EF37D8"/>
    <w:rsid w:val="00F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5E6693"/>
    <w:pPr>
      <w:outlineLvl w:val="8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93"/>
  </w:style>
  <w:style w:type="paragraph" w:styleId="Footer">
    <w:name w:val="footer"/>
    <w:basedOn w:val="Normal"/>
    <w:link w:val="FooterChar"/>
    <w:uiPriority w:val="99"/>
    <w:semiHidden/>
    <w:unhideWhenUsed/>
    <w:rsid w:val="005E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693"/>
  </w:style>
  <w:style w:type="character" w:customStyle="1" w:styleId="Heading9Char">
    <w:name w:val="Heading 9 Char"/>
    <w:basedOn w:val="DefaultParagraphFont"/>
    <w:link w:val="Heading9"/>
    <w:uiPriority w:val="99"/>
    <w:rsid w:val="005E6693"/>
    <w:rPr>
      <w:rFonts w:ascii="COHMAL+Arial,Bold" w:hAnsi="COHMAL+Arial,Bold"/>
      <w:sz w:val="24"/>
      <w:szCs w:val="24"/>
    </w:rPr>
  </w:style>
  <w:style w:type="paragraph" w:customStyle="1" w:styleId="Default">
    <w:name w:val="Default"/>
    <w:rsid w:val="005E6693"/>
    <w:pPr>
      <w:autoSpaceDE w:val="0"/>
      <w:autoSpaceDN w:val="0"/>
      <w:adjustRightInd w:val="0"/>
      <w:spacing w:after="0" w:line="240" w:lineRule="auto"/>
    </w:pPr>
    <w:rPr>
      <w:rFonts w:ascii="COHMAL+Arial,Bold" w:hAnsi="COHMAL+Arial,Bold" w:cs="COHMAL+Arial,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79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4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96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5E6693"/>
    <w:pPr>
      <w:outlineLvl w:val="8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93"/>
  </w:style>
  <w:style w:type="paragraph" w:styleId="Footer">
    <w:name w:val="footer"/>
    <w:basedOn w:val="Normal"/>
    <w:link w:val="FooterChar"/>
    <w:uiPriority w:val="99"/>
    <w:semiHidden/>
    <w:unhideWhenUsed/>
    <w:rsid w:val="005E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693"/>
  </w:style>
  <w:style w:type="character" w:customStyle="1" w:styleId="Heading9Char">
    <w:name w:val="Heading 9 Char"/>
    <w:basedOn w:val="DefaultParagraphFont"/>
    <w:link w:val="Heading9"/>
    <w:uiPriority w:val="99"/>
    <w:rsid w:val="005E6693"/>
    <w:rPr>
      <w:rFonts w:ascii="COHMAL+Arial,Bold" w:hAnsi="COHMAL+Arial,Bold"/>
      <w:sz w:val="24"/>
      <w:szCs w:val="24"/>
    </w:rPr>
  </w:style>
  <w:style w:type="paragraph" w:customStyle="1" w:styleId="Default">
    <w:name w:val="Default"/>
    <w:rsid w:val="005E6693"/>
    <w:pPr>
      <w:autoSpaceDE w:val="0"/>
      <w:autoSpaceDN w:val="0"/>
      <w:adjustRightInd w:val="0"/>
      <w:spacing w:after="0" w:line="240" w:lineRule="auto"/>
    </w:pPr>
    <w:rPr>
      <w:rFonts w:ascii="COHMAL+Arial,Bold" w:hAnsi="COHMAL+Arial,Bold" w:cs="COHMAL+Arial,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79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4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9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lubhelp.org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Michelle</cp:lastModifiedBy>
  <cp:revision>2</cp:revision>
  <dcterms:created xsi:type="dcterms:W3CDTF">2015-07-06T03:53:00Z</dcterms:created>
  <dcterms:modified xsi:type="dcterms:W3CDTF">2015-07-06T03:53:00Z</dcterms:modified>
</cp:coreProperties>
</file>